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(Ф 21.01 - 02)</w:t>
      </w:r>
    </w:p>
    <w:tbl>
      <w:tblPr>
        <w:tblStyle w:val="ab"/>
        <w:tblW w:w="1042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61"/>
        <w:gridCol w:w="7859"/>
      </w:tblGrid>
      <w:tr>
        <w:trPr>
          <w:trHeight w:val="2411" w:hRule="atLeast"/>
        </w:trPr>
        <w:tc>
          <w:tcPr>
            <w:tcW w:w="2561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  <w:highlight w:val="white"/>
                <w:lang w:eastAsia="en-US" w:bidi="ar-SA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635</wp:posOffset>
                  </wp:positionV>
                  <wp:extent cx="1572260" cy="1442720"/>
                  <wp:effectExtent l="0" t="0" r="0" b="0"/>
                  <wp:wrapTight wrapText="bothSides">
                    <wp:wrapPolygon edited="0">
                      <wp:start x="-66" y="0"/>
                      <wp:lineTo x="-66" y="21324"/>
                      <wp:lineTo x="21450" y="21324"/>
                      <wp:lineTo x="21450" y="0"/>
                      <wp:lineTo x="-66" y="0"/>
                    </wp:wrapPolygon>
                  </wp:wrapTight>
                  <wp:docPr id="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Силабус навчальної дисципліни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Анал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і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тичний геомаркетинг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Спеціальність: 193 Геодезія та землеустрій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Галузь знань: 19 Архітектура та будівництво</w:t>
            </w:r>
          </w:p>
        </w:tc>
      </w:tr>
      <w:tr>
        <w:trPr>
          <w:trHeight w:val="340" w:hRule="exac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Рівень вищої освіти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Другий (бакалаврський)</w:t>
            </w:r>
          </w:p>
        </w:tc>
      </w:tr>
      <w:tr>
        <w:trPr/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Статус дисципліни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Професійно-орієнтована навчальна дисципліна вибіркового компонента</w:t>
            </w:r>
          </w:p>
        </w:tc>
      </w:tr>
      <w:tr>
        <w:trPr>
          <w:trHeight w:val="340" w:hRule="exac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4 (четвертий)</w:t>
            </w:r>
          </w:p>
        </w:tc>
      </w:tr>
      <w:tr>
        <w:trPr>
          <w:trHeight w:val="340" w:hRule="exac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Семестр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8 (восьмий)</w:t>
            </w:r>
          </w:p>
        </w:tc>
      </w:tr>
      <w:tr>
        <w:trPr/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Обсяг дисципліни, кредити ЄКТС/загальна кількість годин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кредити/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0 годин</w:t>
            </w:r>
          </w:p>
        </w:tc>
      </w:tr>
      <w:tr>
        <w:trPr>
          <w:trHeight w:val="340" w:hRule="exac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Мова викладання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Українська</w:t>
            </w:r>
          </w:p>
        </w:tc>
      </w:tr>
      <w:tr>
        <w:trPr>
          <w:trHeight w:val="1168" w:hRule="atLeas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Що буде вивчатися (предмет вивчення)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Вивчення дисципліни передбачає оволодіння теоретичною сукупністю знань та вмінь, що формують профіль фахівця в області геоінформаційних технологій та теорії автоматизованих геоінформаційних систем.</w:t>
            </w:r>
          </w:p>
        </w:tc>
      </w:tr>
      <w:tr>
        <w:trPr>
          <w:trHeight w:val="980" w:hRule="atLeas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Чому це цікаво/треба вивчати (мета)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Курс спрямований на розвиток у студентів навичок критичного мислення, та дозволяє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розкрити сучасні наукові методи дослідження природних ресурсів, засвоїти технології геомаркетингу, оволодіти основними правилами захисту інформації й забезпечення геоінформаційної безпеки. Оволодіння математичними методами в геології, розробка локальних і територіальних проблемно-орієнтованих мереж геологічної інформації з наступною їх адаптацією у національній та світовій інформаційній мережі, створення математичної теорії розвитку Землі, освоєння технологій геомаркетингу.</w:t>
            </w:r>
          </w:p>
        </w:tc>
      </w:tr>
      <w:tr>
        <w:trPr>
          <w:trHeight w:val="1561" w:hRule="atLeas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Чому можна навчитися (результати навчання)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Набуті знання з використання геоінформаційних технологій в аналітичному геомаркетингу дозволяють розв’язувати складні практичні проблеми під час вирішення завдань з моделювання та аналізу просторових процесів та явищ. Створювати інформаційне забезпечення та комп’ютерні технології для геологічних, структурно-тектонічних, геофізичних досліджень. Самостійно проводити систематизацію геологічної інформації для вирішення задач картування, прогнозу та пошуку корисних копалин.</w:t>
            </w:r>
          </w:p>
        </w:tc>
      </w:tr>
      <w:tr>
        <w:trPr>
          <w:trHeight w:val="1825" w:hRule="atLeas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Набуті знання з використання геоінформаційних технологій в логістиці дозволяють розв’язувати складні практичні проблеми під час вирішення завдань пов’язаних з аналізом геофізичних явищ за допомогою ГІС. Здатність використовувати знання з інформаційного забезпечення та комп’ютерних технологій для геологічних, структурно-тектонічних, геофізичних досліджень.</w:t>
            </w:r>
          </w:p>
        </w:tc>
      </w:tr>
      <w:tr>
        <w:trPr>
          <w:trHeight w:val="409" w:hRule="atLeas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Навчальна логістика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Зміст дисципліни: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>Основні функції геоінформаційного комплексу QGIS. Створення векторних шарів: точкова, лінійна та полігональна теми. Управління атрибутивними даними. Класифікація за атрибутивними даними.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>Особливості та види геомаркетингу. Аналіз «гарячих» осередків скупчень з використанням точкових даних (CSV). Створення теплокарти на прикладі епіцентрів землетрусів. Знайомство з модулем Аналіз точок у полігоні. Аналіз просторового розподілу точкових об’єктів методом найближчого сусіда. Створення зв’язків між окремими таблицями. Геомаркетингові дослідження. Збір просторової інформації. Цифрова модель рельєфу. Цифрова модель рельєфу. Морфологічний аналіз. Ре-класифікація растру. Створення цифрової моделі рельєфу за допомогою точкових даних (CSV).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 xml:space="preserve">Види занять: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>лекції, практичні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 xml:space="preserve">Методи навчання: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навчальна дискусія, </w:t>
            </w:r>
            <w:r>
              <w:rPr>
                <w:rFonts w:ascii="Times New Roman" w:hAnsi="Times New Roman"/>
                <w:kern w:val="0"/>
                <w:sz w:val="24"/>
                <w:szCs w:val="24"/>
                <w:shd w:fill="FFFFFF" w:val="clear"/>
                <w:lang w:eastAsia="en-US" w:bidi="ar-SA"/>
              </w:rPr>
              <w:t>онлайн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 xml:space="preserve">Форми навчання: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>очна</w:t>
            </w:r>
          </w:p>
        </w:tc>
      </w:tr>
      <w:tr>
        <w:trPr>
          <w:trHeight w:val="698" w:hRule="atLeas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Пререквізити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>Знання з геоінформаційного аналізу, геопросторових баз даних, навігаційних супутникових систем, загальні та фахові знання, отримані на другому (бакалаврському) рівні вищої освіти.</w:t>
            </w:r>
          </w:p>
        </w:tc>
      </w:tr>
      <w:tr>
        <w:trPr>
          <w:trHeight w:val="607" w:hRule="atLeas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Пореквізити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Отримані знання можуть бути використані під час написання бакалаврської роботи.</w:t>
            </w:r>
          </w:p>
        </w:tc>
      </w:tr>
      <w:tr>
        <w:trPr>
          <w:trHeight w:val="2837" w:hRule="atLeas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Інформаційне забезпечення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з репозитарію та фонду НТБ НАУ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Науково-технічна бібліотека НАУ:</w:t>
            </w:r>
          </w:p>
          <w:p>
            <w:pPr>
              <w:pStyle w:val="NoSpacing"/>
              <w:widowControl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spacing w:before="0" w:after="0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Бойчук І.В., Музика О.М. Інтернет в маркетингу: підручник. К. : Центр учбової</w:t>
            </w:r>
          </w:p>
          <w:p>
            <w:pPr>
              <w:pStyle w:val="NoSpacing"/>
              <w:widowControl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spacing w:before="0" w:after="0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літератури, 2010. 512 с. 2. Буднікевич І.М. Маркетинг у галузях і сефрах діяльності. ЦУЛ,</w:t>
            </w:r>
          </w:p>
          <w:p>
            <w:pPr>
              <w:pStyle w:val="NoSpacing"/>
              <w:widowControl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spacing w:before="0" w:after="0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2017. 536 с. 3. Воронюк Антон, Полищук Александр Актуальный интернет-маркетинг. К. :</w:t>
            </w:r>
          </w:p>
          <w:p>
            <w:pPr>
              <w:pStyle w:val="NoSpacing"/>
              <w:widowControl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spacing w:before="0" w:after="0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«Агентство «IPIO», 2018. 160 с. 4. Котлер Ф. Маркетинг 4.0. Від традиційного до цифрового.</w:t>
            </w:r>
          </w:p>
          <w:p>
            <w:pPr>
              <w:pStyle w:val="NoSpacing"/>
              <w:widowControl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spacing w:before="0" w:after="0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К : КМ-Букс. 2018. 208 с. 5. Морохова В. О., Бойко О.В., Лорві І.Ф. Рекламний менеджмент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[Текст]: навч. посіб. Луцьк : Вежа-Друк, 2018. 234 с.</w:t>
            </w:r>
          </w:p>
        </w:tc>
      </w:tr>
      <w:tr>
        <w:trPr>
          <w:trHeight w:val="695" w:hRule="atLeas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Локація та матеріально-технічне забезпечення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>аудиторія теоретичного та практичного навчання (комп’ютерний клас), проектор</w:t>
            </w:r>
          </w:p>
        </w:tc>
      </w:tr>
      <w:tr>
        <w:trPr/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Семестровий контроль, екзаменаційна методика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зал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ік, тестування</w:t>
            </w:r>
          </w:p>
        </w:tc>
      </w:tr>
      <w:tr>
        <w:trPr>
          <w:trHeight w:val="340" w:hRule="exac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Кафедра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кафедра аерокосмічної геодезії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white"/>
                <w:lang w:eastAsia="en-US" w:bidi="ar-SA"/>
              </w:rPr>
            </w:r>
          </w:p>
        </w:tc>
      </w:tr>
      <w:tr>
        <w:trPr>
          <w:trHeight w:val="340" w:hRule="exac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Факультет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факультет екологічної безпеки, інженерії та технологій</w:t>
            </w:r>
          </w:p>
        </w:tc>
      </w:tr>
      <w:tr>
        <w:trPr>
          <w:trHeight w:val="1959" w:hRule="atLeas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Викладач(і)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ІЩЕНКО МАРИНА ВІКТОРІВНА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 xml:space="preserve">Посада: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>доцент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 xml:space="preserve">Вчене звання: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>старший дослідник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 xml:space="preserve">Науковий ступінь: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>кандидат фізико-математичних наук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themeColor="text2" w:val="1F497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 xml:space="preserve">Профайл викладача: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>http://www.nas.gov.ua/UA/PersonalSite/Pages/default.aspx?PersonID=0000005070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 xml:space="preserve">Тел.: 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>(044) 406-79-95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 xml:space="preserve">E-mail: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marina at mao.kiev.ua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Робоче місце: 3.508</w:t>
            </w:r>
          </w:p>
        </w:tc>
      </w:tr>
      <w:tr>
        <w:trPr>
          <w:trHeight w:val="613" w:hRule="atLeas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Оригінальність навчальної дисципліни</w:t>
            </w:r>
          </w:p>
        </w:tc>
        <w:tc>
          <w:tcPr>
            <w:tcW w:w="7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Авторський курс</w:t>
            </w:r>
          </w:p>
        </w:tc>
      </w:tr>
      <w:tr>
        <w:trPr>
          <w:trHeight w:val="378" w:hRule="atLeast"/>
        </w:trPr>
        <w:tc>
          <w:tcPr>
            <w:tcW w:w="256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Лінк на дисципліну</w:t>
            </w:r>
          </w:p>
        </w:tc>
        <w:tc>
          <w:tcPr>
            <w:tcW w:w="7859" w:type="dxa"/>
            <w:tcBorders/>
          </w:tcPr>
          <w:p>
            <w:pPr>
              <w:pStyle w:val="Heading1"/>
              <w:widowControl/>
              <w:shd w:val="clear" w:color="auto" w:fill="FFFFFF"/>
              <w:suppressAutoHyphens w:val="true"/>
              <w:spacing w:beforeAutospacing="0" w:before="0" w:afterAutospacing="0" w:after="0"/>
              <w:jc w:val="left"/>
              <w:rPr>
                <w:b w:val="false"/>
                <w:i/>
                <w:i/>
                <w:color w:val="000000"/>
                <w:sz w:val="24"/>
                <w:szCs w:val="24"/>
                <w:highlight w:val="white"/>
                <w:lang w:val="uk-UA"/>
              </w:rPr>
            </w:pPr>
            <w:r>
              <w:rPr>
                <w:b w:val="false"/>
                <w:i/>
                <w:color w:val="000000"/>
                <w:sz w:val="24"/>
                <w:szCs w:val="24"/>
                <w:highlight w:val="white"/>
                <w:lang w:val="uk-UA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4f4"/>
    <w:pPr>
      <w:widowControl/>
      <w:suppressAutoHyphens w:val="true"/>
      <w:bidi w:val="0"/>
      <w:spacing w:lineRule="auto" w:line="252" w:before="0" w:after="16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Heading1">
    <w:name w:val="Heading 1"/>
    <w:basedOn w:val="Normal"/>
    <w:uiPriority w:val="9"/>
    <w:qFormat/>
    <w:rsid w:val="005f229b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5f229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Emphasis">
    <w:name w:val="Emphasis"/>
    <w:basedOn w:val="DefaultParagraphFont"/>
    <w:uiPriority w:val="20"/>
    <w:qFormat/>
    <w:rsid w:val="005f229b"/>
    <w:rPr>
      <w:i/>
      <w:iCs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464ed"/>
    <w:rPr>
      <w:rFonts w:ascii="Tahoma" w:hAnsi="Tahoma" w:eastAsia="Times New Roman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unhideWhenUsed/>
    <w:rsid w:val="002e6a19"/>
    <w:rPr>
      <w:color w:themeColor="hyperlink"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f464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07"/>
    <w:pPr>
      <w:spacing w:before="0" w:after="160"/>
      <w:ind w:left="720"/>
      <w:contextualSpacing/>
    </w:pPr>
    <w:rPr/>
  </w:style>
  <w:style w:type="paragraph" w:styleId="NoSpacing">
    <w:name w:val="No Spacing"/>
    <w:uiPriority w:val="1"/>
    <w:qFormat/>
    <w:rsid w:val="00cf63a6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10a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4657-3CA0-4678-B21A-17D09FFD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LibreOffice/7.6.2.1$Linux_X86_64 LibreOffice_project/60$Build-1</Application>
  <AppVersion>15.0000</AppVersion>
  <DocSecurity>0</DocSecurity>
  <Pages>2</Pages>
  <Words>537</Words>
  <Characters>4086</Characters>
  <CharactersWithSpaces>4554</CharactersWithSpaces>
  <Paragraphs>65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2020-05-29T07:15:00Z</dcterms:created>
  <dc:creator>RePack by Diakov</dc:creator>
  <dc:description/>
  <dc:language>uk-UA</dc:language>
  <cp:lastModifiedBy>Yuri Velikodsky</cp:lastModifiedBy>
  <cp:lastPrinted>2020-05-19T20:29:00Z</cp:lastPrinted>
  <dcterms:modified xsi:type="dcterms:W3CDTF">2024-02-05T16:01:55Z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