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567" w:right="0"/>
        <w:jc w:val="right"/>
        <w:rPr/>
      </w:pPr>
      <w:r>
        <w:rPr>
          <w:rFonts w:eastAsia="Times New Roman" w:cs="Times New Roman" w:ascii="Times New Roman" w:hAnsi="Times New Roman"/>
          <w:b/>
          <w:color w:val="000000"/>
          <w:sz w:val="24"/>
          <w:szCs w:val="24"/>
          <w:shd w:fill="FFFFFF" w:val="clear"/>
        </w:rPr>
        <w:t xml:space="preserve"> </w:t>
      </w:r>
      <w:r>
        <w:rPr>
          <w:rFonts w:cs="Times New Roman" w:ascii="Times New Roman" w:hAnsi="Times New Roman"/>
          <w:b/>
          <w:color w:val="000000"/>
          <w:sz w:val="24"/>
          <w:szCs w:val="24"/>
          <w:shd w:fill="FFFFFF" w:val="clear"/>
        </w:rPr>
        <w:t>(Ф 21.01 - 02)</w:t>
      </w:r>
    </w:p>
    <w:tbl>
      <w:tblPr>
        <w:tblW w:w="10421" w:type="dxa"/>
        <w:jc w:val="left"/>
        <w:tblInd w:w="-34" w:type="dxa"/>
        <w:tblLayout w:type="fixed"/>
        <w:tblCellMar>
          <w:top w:w="0" w:type="dxa"/>
          <w:left w:w="108" w:type="dxa"/>
          <w:bottom w:w="0" w:type="dxa"/>
          <w:right w:w="108" w:type="dxa"/>
        </w:tblCellMar>
      </w:tblPr>
      <w:tblGrid>
        <w:gridCol w:w="2977"/>
        <w:gridCol w:w="2755"/>
        <w:gridCol w:w="4689"/>
      </w:tblGrid>
      <w:tr>
        <w:trPr>
          <w:trHeight w:val="2411" w:hRule="atLeast"/>
        </w:trPr>
        <w:tc>
          <w:tcPr>
            <w:tcW w:w="2977" w:type="dxa"/>
            <w:tcBorders>
              <w:bottom w:val="single" w:sz="4" w:space="0" w:color="000000"/>
              <w:right w:val="single" w:sz="4" w:space="0" w:color="000000"/>
            </w:tcBorders>
          </w:tcPr>
          <w:p>
            <w:pPr>
              <w:pStyle w:val="Normal"/>
              <w:snapToGrid w:val="false"/>
              <w:spacing w:lineRule="auto" w:line="240" w:before="0" w:after="0"/>
              <w:rPr>
                <w:rFonts w:ascii="Times New Roman" w:hAnsi="Times New Roman" w:cs="Times New Roman"/>
                <w:b/>
                <w:color w:val="000000"/>
                <w:sz w:val="16"/>
                <w:szCs w:val="16"/>
                <w:shd w:fill="FFFFFF" w:val="clear"/>
                <w:lang w:val="ru-RU" w:eastAsia="uk-UA"/>
              </w:rPr>
            </w:pPr>
            <w:r>
              <w:rPr>
                <w:rFonts w:cs="Times New Roman" w:ascii="Times New Roman" w:hAnsi="Times New Roman"/>
                <w:b/>
                <w:color w:val="000000"/>
                <w:sz w:val="16"/>
                <w:szCs w:val="16"/>
                <w:shd w:fill="FFFFFF" w:val="clear"/>
                <w:lang w:val="ru-RU" w:eastAsia="uk-UA"/>
              </w:rPr>
              <w:drawing>
                <wp:anchor behindDoc="0" distT="0" distB="0" distL="114935" distR="114935" simplePos="0" locked="0" layoutInCell="1" allowOverlap="1" relativeHeight="2">
                  <wp:simplePos x="0" y="0"/>
                  <wp:positionH relativeFrom="column">
                    <wp:posOffset>103505</wp:posOffset>
                  </wp:positionH>
                  <wp:positionV relativeFrom="paragraph">
                    <wp:posOffset>635</wp:posOffset>
                  </wp:positionV>
                  <wp:extent cx="1572260" cy="1442720"/>
                  <wp:effectExtent l="0" t="0" r="0" b="0"/>
                  <wp:wrapTight wrapText="bothSides">
                    <wp:wrapPolygon edited="0">
                      <wp:start x="-130" y="0"/>
                      <wp:lineTo x="-130" y="21437"/>
                      <wp:lineTo x="21584" y="21437"/>
                      <wp:lineTo x="21584" y="0"/>
                      <wp:lineTo x="-130" y="0"/>
                    </wp:wrapPolygon>
                  </wp:wrapTight>
                  <wp:docPr id="1"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descr=""/>
                          <pic:cNvPicPr>
                            <a:picLocks noChangeAspect="1" noChangeArrowheads="1"/>
                          </pic:cNvPicPr>
                        </pic:nvPicPr>
                        <pic:blipFill>
                          <a:blip r:embed="rId2"/>
                          <a:srcRect l="-46" t="-50" r="-46" b="-50"/>
                          <a:stretch>
                            <a:fillRect/>
                          </a:stretch>
                        </pic:blipFill>
                        <pic:spPr bwMode="auto">
                          <a:xfrm>
                            <a:off x="0" y="0"/>
                            <a:ext cx="1572260" cy="1442720"/>
                          </a:xfrm>
                          <a:prstGeom prst="rect">
                            <a:avLst/>
                          </a:prstGeom>
                        </pic:spPr>
                      </pic:pic>
                    </a:graphicData>
                  </a:graphic>
                </wp:anchor>
              </w:drawing>
            </w:r>
          </w:p>
        </w:tc>
        <w:tc>
          <w:tcPr>
            <w:tcW w:w="7444" w:type="dxa"/>
            <w:gridSpan w:val="2"/>
            <w:tcBorders>
              <w:top w:val="single" w:sz="4" w:space="0" w:color="000000"/>
              <w:left w:val="single" w:sz="4" w:space="0" w:color="000000"/>
              <w:bottom w:val="single" w:sz="4" w:space="0" w:color="000000"/>
              <w:right w:val="single" w:sz="4" w:space="0" w:color="000000"/>
            </w:tcBorders>
            <w:shd w:fill="BFBFBF" w:val="clear"/>
            <w:vAlign w:val="center"/>
          </w:tcPr>
          <w:p>
            <w:pPr>
              <w:pStyle w:val="Normal"/>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t>Силабус навчальної дисципліни</w:t>
            </w:r>
          </w:p>
          <w:p>
            <w:pPr>
              <w:pStyle w:val="Normal"/>
              <w:spacing w:lineRule="auto" w:line="240" w:before="0" w:after="0"/>
              <w:jc w:val="center"/>
              <w:rPr/>
            </w:pPr>
            <w:r>
              <w:rPr>
                <w:rFonts w:cs="Times New Roman" w:ascii="Times New Roman" w:hAnsi="Times New Roman"/>
                <w:b/>
                <w:sz w:val="24"/>
                <w:szCs w:val="24"/>
              </w:rPr>
              <w:t>«</w:t>
            </w:r>
            <w:r>
              <w:rPr>
                <w:rFonts w:cs="Times New Roman" w:ascii="Times New Roman" w:hAnsi="Times New Roman"/>
                <w:b/>
                <w:sz w:val="24"/>
                <w:szCs w:val="24"/>
                <w:lang w:eastAsia="ru-RU"/>
              </w:rPr>
              <w:t>Дешифрування аерокосмічних зображень</w:t>
            </w:r>
            <w:r>
              <w:rPr>
                <w:rFonts w:cs="Times New Roman" w:ascii="Times New Roman" w:hAnsi="Times New Roman"/>
                <w:b/>
                <w:sz w:val="24"/>
                <w:szCs w:val="24"/>
              </w:rPr>
              <w:t>»</w:t>
            </w:r>
          </w:p>
          <w:p>
            <w:pPr>
              <w:pStyle w:val="Normal"/>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t>Спеціальність: 193 Геодезія та землеустрій</w:t>
            </w:r>
          </w:p>
          <w:p>
            <w:pPr>
              <w:pStyle w:val="Normal"/>
              <w:spacing w:lineRule="auto" w:line="240" w:before="0" w:after="0"/>
              <w:jc w:val="center"/>
              <w:rPr>
                <w:rFonts w:ascii="Times New Roman" w:hAnsi="Times New Roman" w:cs="Times New Roman"/>
                <w:b/>
                <w:color w:val="000000"/>
                <w:sz w:val="24"/>
                <w:szCs w:val="24"/>
                <w:shd w:fill="FFFFFF" w:val="clear"/>
              </w:rPr>
            </w:pPr>
            <w:r>
              <w:rPr>
                <w:rFonts w:cs="Times New Roman" w:ascii="Times New Roman" w:hAnsi="Times New Roman"/>
                <w:b/>
                <w:sz w:val="24"/>
                <w:szCs w:val="24"/>
              </w:rPr>
              <w:t>Галузь знань: 19 Архітектура та будівництво</w:t>
            </w:r>
          </w:p>
        </w:tc>
      </w:tr>
      <w:tr>
        <w:trPr>
          <w:trHeight w:val="340" w:hRule="exact"/>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lineRule="auto" w:line="240" w:before="0" w:after="0"/>
              <w:rPr>
                <w:rFonts w:ascii="Times New Roman" w:hAnsi="Times New Roman" w:cs="Times New Roman"/>
                <w:b/>
                <w:color w:val="000000"/>
                <w:sz w:val="24"/>
                <w:szCs w:val="24"/>
                <w:highlight w:val="lightGray"/>
                <w:shd w:fill="FFFFFF" w:val="clear"/>
              </w:rPr>
            </w:pPr>
            <w:r>
              <w:rPr>
                <w:rFonts w:cs="Times New Roman" w:ascii="Times New Roman" w:hAnsi="Times New Roman"/>
                <w:b/>
                <w:sz w:val="24"/>
                <w:szCs w:val="24"/>
              </w:rPr>
              <w:t>Рівень вищої освіти</w:t>
            </w:r>
          </w:p>
        </w:tc>
        <w:tc>
          <w:tcPr>
            <w:tcW w:w="744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Другий (бакалаврський)</w:t>
            </w:r>
          </w:p>
        </w:tc>
      </w:tr>
      <w:tr>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lineRule="auto" w:line="240" w:before="0" w:after="0"/>
              <w:rPr>
                <w:rFonts w:ascii="Times New Roman" w:hAnsi="Times New Roman" w:cs="Times New Roman"/>
                <w:b/>
                <w:color w:val="000000"/>
                <w:sz w:val="24"/>
                <w:szCs w:val="24"/>
                <w:highlight w:val="lightGray"/>
                <w:shd w:fill="FFFFFF" w:val="clear"/>
              </w:rPr>
            </w:pPr>
            <w:r>
              <w:rPr>
                <w:rFonts w:cs="Times New Roman" w:ascii="Times New Roman" w:hAnsi="Times New Roman"/>
                <w:b/>
                <w:sz w:val="24"/>
                <w:szCs w:val="24"/>
              </w:rPr>
              <w:t>Статус дисципліни</w:t>
            </w:r>
          </w:p>
        </w:tc>
        <w:tc>
          <w:tcPr>
            <w:tcW w:w="744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Професійно-орієнтована навчальна дисципліна вибіркового компонента</w:t>
            </w:r>
          </w:p>
        </w:tc>
      </w:tr>
      <w:tr>
        <w:trPr>
          <w:trHeight w:val="340" w:hRule="exact"/>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lineRule="auto" w:line="240" w:before="0" w:after="0"/>
              <w:rPr>
                <w:rFonts w:ascii="Times New Roman" w:hAnsi="Times New Roman" w:cs="Times New Roman"/>
                <w:b/>
                <w:color w:val="000000"/>
                <w:sz w:val="24"/>
                <w:szCs w:val="24"/>
                <w:highlight w:val="lightGray"/>
                <w:shd w:fill="FFFFFF" w:val="clear"/>
              </w:rPr>
            </w:pPr>
            <w:r>
              <w:rPr>
                <w:rFonts w:cs="Times New Roman" w:ascii="Times New Roman" w:hAnsi="Times New Roman"/>
                <w:b/>
                <w:sz w:val="24"/>
                <w:szCs w:val="24"/>
              </w:rPr>
              <w:t>Курс</w:t>
            </w:r>
          </w:p>
        </w:tc>
        <w:tc>
          <w:tcPr>
            <w:tcW w:w="744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rFonts w:cs="Times New Roman" w:ascii="Times New Roman" w:hAnsi="Times New Roman"/>
                <w:color w:val="000000"/>
                <w:sz w:val="24"/>
                <w:szCs w:val="24"/>
                <w:shd w:fill="FFFFFF" w:val="clear"/>
                <w:lang w:val="en-US"/>
              </w:rPr>
              <w:t>2</w:t>
            </w:r>
            <w:r>
              <w:rPr>
                <w:rFonts w:cs="Times New Roman" w:ascii="Times New Roman" w:hAnsi="Times New Roman"/>
                <w:color w:val="000000"/>
                <w:sz w:val="24"/>
                <w:szCs w:val="24"/>
                <w:shd w:fill="FFFFFF" w:val="clear"/>
              </w:rPr>
              <w:t xml:space="preserve"> (третій)</w:t>
            </w:r>
          </w:p>
        </w:tc>
      </w:tr>
      <w:tr>
        <w:trPr>
          <w:trHeight w:val="340" w:hRule="exact"/>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lineRule="auto" w:line="240" w:before="0" w:after="0"/>
              <w:rPr>
                <w:rFonts w:ascii="Times New Roman" w:hAnsi="Times New Roman" w:cs="Times New Roman"/>
                <w:b/>
                <w:color w:val="000000"/>
                <w:sz w:val="24"/>
                <w:szCs w:val="24"/>
                <w:highlight w:val="lightGray"/>
                <w:shd w:fill="FFFFFF" w:val="clear"/>
              </w:rPr>
            </w:pPr>
            <w:r>
              <w:rPr>
                <w:rFonts w:cs="Times New Roman" w:ascii="Times New Roman" w:hAnsi="Times New Roman"/>
                <w:b/>
                <w:sz w:val="24"/>
                <w:szCs w:val="24"/>
              </w:rPr>
              <w:t>Семестр</w:t>
            </w:r>
          </w:p>
        </w:tc>
        <w:tc>
          <w:tcPr>
            <w:tcW w:w="744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rFonts w:cs="Times New Roman" w:ascii="Times New Roman" w:hAnsi="Times New Roman"/>
                <w:color w:val="000000"/>
                <w:sz w:val="24"/>
                <w:szCs w:val="24"/>
                <w:shd w:fill="FFFFFF" w:val="clear"/>
              </w:rPr>
              <w:t>3 (шостий)</w:t>
            </w:r>
          </w:p>
        </w:tc>
      </w:tr>
      <w:tr>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lineRule="auto" w:line="240" w:before="0" w:after="0"/>
              <w:rPr>
                <w:rFonts w:ascii="Times New Roman" w:hAnsi="Times New Roman" w:cs="Times New Roman"/>
                <w:b/>
                <w:color w:val="000000"/>
                <w:sz w:val="24"/>
                <w:szCs w:val="24"/>
                <w:highlight w:val="lightGray"/>
                <w:shd w:fill="FFFFFF" w:val="clear"/>
              </w:rPr>
            </w:pPr>
            <w:r>
              <w:rPr>
                <w:rFonts w:cs="Times New Roman" w:ascii="Times New Roman" w:hAnsi="Times New Roman"/>
                <w:b/>
                <w:sz w:val="24"/>
                <w:szCs w:val="24"/>
              </w:rPr>
              <w:t>Обсяг дисципліни, кредити ЄКТС</w:t>
            </w:r>
            <w:r>
              <w:rPr>
                <w:rFonts w:cs="Times New Roman" w:ascii="Times New Roman" w:hAnsi="Times New Roman"/>
                <w:b/>
                <w:sz w:val="24"/>
                <w:szCs w:val="24"/>
                <w:lang w:val="ru-RU"/>
              </w:rPr>
              <w:t>/</w:t>
            </w:r>
            <w:r>
              <w:rPr>
                <w:rFonts w:cs="Times New Roman" w:ascii="Times New Roman" w:hAnsi="Times New Roman"/>
                <w:b/>
                <w:sz w:val="24"/>
                <w:szCs w:val="24"/>
              </w:rPr>
              <w:t>загальна кількість годин</w:t>
            </w:r>
          </w:p>
        </w:tc>
        <w:tc>
          <w:tcPr>
            <w:tcW w:w="744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lang w:val="en-US"/>
              </w:rPr>
              <w:t>4</w:t>
            </w:r>
            <w:r>
              <w:rPr>
                <w:rFonts w:cs="Times New Roman" w:ascii="Times New Roman" w:hAnsi="Times New Roman"/>
                <w:color w:val="000000"/>
                <w:sz w:val="24"/>
                <w:szCs w:val="24"/>
                <w:shd w:fill="FFFFFF" w:val="clear"/>
              </w:rPr>
              <w:t xml:space="preserve"> кредити</w:t>
            </w:r>
            <w:r>
              <w:rPr>
                <w:rFonts w:cs="Times New Roman" w:ascii="Times New Roman" w:hAnsi="Times New Roman"/>
                <w:color w:val="000000"/>
                <w:sz w:val="24"/>
                <w:szCs w:val="24"/>
                <w:shd w:fill="FFFFFF" w:val="clear"/>
                <w:lang w:val="en-US"/>
              </w:rPr>
              <w:t>/12</w:t>
            </w:r>
            <w:r>
              <w:rPr>
                <w:rFonts w:cs="Times New Roman" w:ascii="Times New Roman" w:hAnsi="Times New Roman"/>
                <w:color w:val="000000"/>
                <w:sz w:val="24"/>
                <w:szCs w:val="24"/>
                <w:shd w:fill="FFFFFF" w:val="clear"/>
              </w:rPr>
              <w:t>0 годин</w:t>
            </w:r>
          </w:p>
        </w:tc>
      </w:tr>
      <w:tr>
        <w:trPr>
          <w:trHeight w:val="340" w:hRule="exact"/>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lineRule="auto" w:line="240" w:before="0" w:after="0"/>
              <w:rPr>
                <w:rFonts w:ascii="Times New Roman" w:hAnsi="Times New Roman" w:cs="Times New Roman"/>
                <w:b/>
                <w:color w:val="000000"/>
                <w:sz w:val="24"/>
                <w:szCs w:val="24"/>
                <w:highlight w:val="lightGray"/>
                <w:shd w:fill="FFFFFF" w:val="clear"/>
              </w:rPr>
            </w:pPr>
            <w:r>
              <w:rPr>
                <w:rFonts w:cs="Times New Roman" w:ascii="Times New Roman" w:hAnsi="Times New Roman"/>
                <w:b/>
                <w:sz w:val="24"/>
                <w:szCs w:val="24"/>
              </w:rPr>
              <w:t>Мова викладання</w:t>
            </w:r>
          </w:p>
        </w:tc>
        <w:tc>
          <w:tcPr>
            <w:tcW w:w="744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українська</w:t>
            </w:r>
          </w:p>
        </w:tc>
      </w:tr>
      <w:tr>
        <w:trPr>
          <w:trHeight w:val="1221" w:hRule="atLeast"/>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lineRule="auto" w:line="240" w:before="0" w:after="0"/>
              <w:rPr>
                <w:rFonts w:ascii="Times New Roman" w:hAnsi="Times New Roman" w:cs="Times New Roman"/>
                <w:b/>
                <w:sz w:val="24"/>
                <w:szCs w:val="24"/>
              </w:rPr>
            </w:pPr>
            <w:r>
              <w:rPr>
                <w:rFonts w:cs="Times New Roman" w:ascii="Times New Roman" w:hAnsi="Times New Roman"/>
                <w:b/>
                <w:sz w:val="24"/>
                <w:szCs w:val="24"/>
              </w:rPr>
              <w:t>Що буде вивчатися (предмет вивчення)</w:t>
            </w:r>
          </w:p>
        </w:tc>
        <w:tc>
          <w:tcPr>
            <w:tcW w:w="744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rFonts w:cs="Times New Roman" w:ascii="Times New Roman" w:hAnsi="Times New Roman"/>
                <w:color w:val="000000"/>
                <w:sz w:val="24"/>
                <w:szCs w:val="24"/>
                <w:shd w:fill="FFFFFF" w:val="clear"/>
              </w:rPr>
              <w:t>Студенти вивчатимуть основи інтерпретації аерокосмічних зображень, включаючи розпізнавання об’єктів та визначення їх характеристик, що підготує їх до подальшого вивчення геоінформаційних систем та дистанційного зондування.</w:t>
            </w:r>
          </w:p>
        </w:tc>
      </w:tr>
      <w:tr>
        <w:trPr>
          <w:trHeight w:val="980" w:hRule="atLeast"/>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lineRule="auto" w:line="240" w:before="0" w:after="0"/>
              <w:rPr>
                <w:rFonts w:ascii="Times New Roman" w:hAnsi="Times New Roman" w:cs="Times New Roman"/>
                <w:b/>
                <w:color w:val="000000"/>
                <w:sz w:val="24"/>
                <w:szCs w:val="24"/>
                <w:shd w:fill="FFFFFF" w:val="clear"/>
              </w:rPr>
            </w:pPr>
            <w:r>
              <w:rPr>
                <w:rFonts w:cs="Times New Roman" w:ascii="Times New Roman" w:hAnsi="Times New Roman"/>
                <w:b/>
                <w:sz w:val="24"/>
                <w:szCs w:val="24"/>
              </w:rPr>
              <w:t>Чому це цікаво/треба вивчати (мета)</w:t>
            </w:r>
          </w:p>
        </w:tc>
        <w:tc>
          <w:tcPr>
            <w:tcW w:w="744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rFonts w:cs="Times New Roman" w:ascii="Times New Roman" w:hAnsi="Times New Roman"/>
                <w:color w:val="000000"/>
                <w:sz w:val="24"/>
                <w:szCs w:val="24"/>
                <w:shd w:fill="FFFFFF" w:val="clear"/>
              </w:rPr>
              <w:t>Дешифрування аерокосмічних зображень є важливим для ГІС-спеціалістів, оскільки воно дозволяє перетворити сирі дані, отримані з супутників або дронів, в корисну інформацію, що може бути використана для вивчення та управління земельними ресурсами. Це включає в себе різні сфери, від відстеження змін в ландшафті до виявлення нелегальної діяльності, такої як незаконна вирубка лісу. Крім того, дешифрування аерокосмічних зображень може допомогти в підвищенні точності геодезичних вимірювань та землеустрою, оскільки воно дозволяє визначати характеристики земної поверхні з високою точністю. Нарешті, вивчення дешифрування аерокосмічних зображень може допомогти студентам розвивати свої навички в галузі ГІС, які використовуються для збору, зберігання, обробки та аналізу географічної інформації. З ростом технологій та збільшенням доступності аерокосмічних зображень, здатність розшифровувати ці зображення стає все більш цінною, відкриваючи нові можливості для кар'єри та досліджень.</w:t>
            </w:r>
          </w:p>
        </w:tc>
      </w:tr>
      <w:tr>
        <w:trPr>
          <w:trHeight w:val="1327" w:hRule="atLeast"/>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lineRule="auto" w:line="240" w:before="0" w:after="0"/>
              <w:rPr>
                <w:rFonts w:ascii="Times New Roman" w:hAnsi="Times New Roman" w:cs="Times New Roman"/>
                <w:b/>
                <w:sz w:val="24"/>
                <w:szCs w:val="24"/>
              </w:rPr>
            </w:pPr>
            <w:r>
              <w:rPr>
                <w:rFonts w:cs="Times New Roman" w:ascii="Times New Roman" w:hAnsi="Times New Roman"/>
                <w:b/>
                <w:sz w:val="24"/>
                <w:szCs w:val="24"/>
              </w:rPr>
              <w:t>Чому можна навчитися (результати навчання)</w:t>
            </w:r>
          </w:p>
        </w:tc>
        <w:tc>
          <w:tcPr>
            <w:tcW w:w="744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rFonts w:cs="Times New Roman" w:ascii="Times New Roman" w:hAnsi="Times New Roman"/>
                <w:color w:val="000000"/>
                <w:sz w:val="24"/>
                <w:szCs w:val="24"/>
                <w:shd w:fill="FFFFFF" w:val="clear"/>
              </w:rPr>
              <w:t>1. Розпізнавати об’єкти на аерокосмічних зображеннях.</w:t>
            </w:r>
          </w:p>
          <w:p>
            <w:pPr>
              <w:pStyle w:val="Normal"/>
              <w:spacing w:lineRule="auto" w:line="240" w:before="0" w:after="0"/>
              <w:rPr/>
            </w:pPr>
            <w:r>
              <w:rPr>
                <w:rFonts w:cs="Times New Roman" w:ascii="Times New Roman" w:hAnsi="Times New Roman"/>
                <w:color w:val="000000"/>
                <w:sz w:val="24"/>
                <w:szCs w:val="24"/>
                <w:shd w:fill="FFFFFF" w:val="clear"/>
              </w:rPr>
              <w:t>2. Інтерпретувати аерокосмічні зображення, визначаючи характеристики об’єктів.</w:t>
            </w:r>
          </w:p>
          <w:p>
            <w:pPr>
              <w:pStyle w:val="Normal"/>
              <w:spacing w:lineRule="auto" w:line="240" w:before="0" w:after="0"/>
              <w:rPr/>
            </w:pPr>
            <w:r>
              <w:rPr>
                <w:rFonts w:cs="Times New Roman" w:ascii="Times New Roman" w:hAnsi="Times New Roman"/>
                <w:color w:val="000000"/>
                <w:sz w:val="24"/>
                <w:szCs w:val="24"/>
                <w:shd w:fill="FFFFFF" w:val="clear"/>
              </w:rPr>
              <w:t>3. Розуміти основи дистанційного зондування та його застосування в геодезії та землеустрою.</w:t>
            </w:r>
          </w:p>
          <w:p>
            <w:pPr>
              <w:pStyle w:val="Normal"/>
              <w:spacing w:lineRule="auto" w:line="240" w:before="0" w:after="0"/>
              <w:rPr/>
            </w:pPr>
            <w:r>
              <w:rPr>
                <w:rFonts w:cs="Times New Roman" w:ascii="Times New Roman" w:hAnsi="Times New Roman"/>
                <w:color w:val="000000"/>
                <w:sz w:val="24"/>
                <w:szCs w:val="24"/>
                <w:shd w:fill="FFFFFF" w:val="clear"/>
              </w:rPr>
              <w:t>4. Отримати базові навички, необхідні для подальшого вивчення геоінформаційних систем.</w:t>
            </w:r>
          </w:p>
        </w:tc>
      </w:tr>
      <w:tr>
        <w:trPr>
          <w:trHeight w:val="1825" w:hRule="atLeast"/>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lineRule="auto" w:line="240" w:before="0" w:after="0"/>
              <w:rPr>
                <w:rFonts w:ascii="Times New Roman" w:hAnsi="Times New Roman" w:cs="Times New Roman"/>
                <w:b/>
                <w:sz w:val="24"/>
                <w:szCs w:val="24"/>
              </w:rPr>
            </w:pPr>
            <w:r>
              <w:rPr>
                <w:rFonts w:cs="Times New Roman" w:ascii="Times New Roman" w:hAnsi="Times New Roman"/>
                <w:b/>
                <w:sz w:val="24"/>
                <w:szCs w:val="24"/>
              </w:rPr>
              <w:t>Як можна користуватися набутими знаннями і уміннями (компетентності)</w:t>
            </w:r>
          </w:p>
        </w:tc>
        <w:tc>
          <w:tcPr>
            <w:tcW w:w="744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rFonts w:cs="Times New Roman" w:ascii="Times New Roman" w:hAnsi="Times New Roman"/>
                <w:color w:val="000000"/>
                <w:sz w:val="24"/>
                <w:szCs w:val="24"/>
                <w:shd w:fill="FFFFFF" w:val="clear"/>
              </w:rPr>
              <w:t>1. Аналізувати та інтерпретувати аерокосмічні зображення для визначення характеристик земної поверхні, що може бути використано в різних галузях, включаючи землеустрій, геодезію, екологію, містобудування та інше.</w:t>
            </w:r>
          </w:p>
          <w:p>
            <w:pPr>
              <w:pStyle w:val="Normal"/>
              <w:spacing w:lineRule="auto" w:line="240" w:before="0" w:after="0"/>
              <w:rPr/>
            </w:pPr>
            <w:r>
              <w:rPr>
                <w:rFonts w:cs="Times New Roman" w:ascii="Times New Roman" w:hAnsi="Times New Roman"/>
                <w:color w:val="000000"/>
                <w:sz w:val="24"/>
                <w:szCs w:val="24"/>
                <w:shd w:fill="FFFFFF" w:val="clear"/>
              </w:rPr>
              <w:t>2. Використовувати ГІС та інші технології дистанційного зондування для збору, обробки та аналізу географічної інформації, що може підвищити ефективність та точність їх роботи.</w:t>
            </w:r>
          </w:p>
          <w:p>
            <w:pPr>
              <w:pStyle w:val="Normal"/>
              <w:spacing w:lineRule="auto" w:line="240" w:before="0" w:after="0"/>
              <w:rPr/>
            </w:pPr>
            <w:r>
              <w:rPr>
                <w:rFonts w:cs="Times New Roman" w:ascii="Times New Roman" w:hAnsi="Times New Roman"/>
                <w:color w:val="000000"/>
                <w:sz w:val="24"/>
                <w:szCs w:val="24"/>
                <w:shd w:fill="FFFFFF" w:val="clear"/>
              </w:rPr>
              <w:t>3. Працювати в команді з іншими спеціалістами, використовуючи свої навички в дешифруванні аерокосмічних зображень для вирішення складних проблем.</w:t>
            </w:r>
          </w:p>
        </w:tc>
      </w:tr>
      <w:tr>
        <w:trPr>
          <w:trHeight w:val="409" w:hRule="atLeast"/>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lineRule="auto" w:line="240" w:before="0" w:after="0"/>
              <w:rPr>
                <w:rFonts w:ascii="Times New Roman" w:hAnsi="Times New Roman" w:cs="Times New Roman"/>
                <w:b/>
                <w:sz w:val="24"/>
                <w:szCs w:val="24"/>
              </w:rPr>
            </w:pPr>
            <w:r>
              <w:rPr>
                <w:rFonts w:cs="Times New Roman" w:ascii="Times New Roman" w:hAnsi="Times New Roman"/>
                <w:b/>
                <w:sz w:val="24"/>
                <w:szCs w:val="24"/>
              </w:rPr>
              <w:t>Навчальна логістика</w:t>
            </w:r>
          </w:p>
        </w:tc>
        <w:tc>
          <w:tcPr>
            <w:tcW w:w="744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rFonts w:cs="Times New Roman" w:ascii="Times New Roman" w:hAnsi="Times New Roman"/>
                <w:b/>
                <w:sz w:val="24"/>
                <w:szCs w:val="24"/>
              </w:rPr>
              <w:t>Зміст дисципліни:</w:t>
            </w:r>
            <w:r>
              <w:rPr>
                <w:rFonts w:cs="Times New Roman" w:ascii="Times New Roman" w:hAnsi="Times New Roman"/>
                <w:sz w:val="24"/>
                <w:szCs w:val="24"/>
              </w:rPr>
              <w:t xml:space="preserve"> Основи дешифрування, його значення та застосування в геодезії та землеустрою. Розгляд різних типів аерокосмічних зображень, включаючи супутникові знімки, знімки з БПЛА, інфрачервоні знімки тощо. Вивчення основних методів та технік інтерпретації аерокосмічних зображень. Навчання розпізнаванню різних об’єктів на аерокосмічних зображеннях, включаючи природні та штучні структури. Вивчення того, як визначати характеристики об’єктів, таких як розмір, форма, текстура, кольори та інше. Введення в дистанційне зондування та його важливість для дешифрування аерокосмічних зображень. Приклади використання дешифрування в геодезії та землеустрою, включаючи відстеження змін в ландшафті, виявлення нелегальних діяльностей, таких як незаконна вирубка лісу, та інше.</w:t>
            </w:r>
          </w:p>
          <w:p>
            <w:pPr>
              <w:pStyle w:val="Normal"/>
              <w:spacing w:lineRule="auto" w:line="240" w:before="0" w:after="0"/>
              <w:rPr>
                <w:rFonts w:ascii="Times New Roman" w:hAnsi="Times New Roman" w:cs="Times New Roman"/>
                <w:b/>
                <w:sz w:val="24"/>
                <w:szCs w:val="24"/>
              </w:rPr>
            </w:pPr>
            <w:r>
              <w:rPr>
                <w:rFonts w:cs="Times New Roman" w:ascii="Times New Roman" w:hAnsi="Times New Roman"/>
                <w:b/>
                <w:sz w:val="24"/>
                <w:szCs w:val="24"/>
              </w:rPr>
              <w:t xml:space="preserve">Види занять: </w:t>
            </w:r>
            <w:r>
              <w:rPr>
                <w:rFonts w:cs="Times New Roman" w:ascii="Times New Roman" w:hAnsi="Times New Roman"/>
                <w:sz w:val="24"/>
                <w:szCs w:val="24"/>
              </w:rPr>
              <w:t>лекції, лабораторні</w:t>
            </w:r>
          </w:p>
          <w:p>
            <w:pPr>
              <w:pStyle w:val="Normal"/>
              <w:spacing w:lineRule="auto" w:line="240" w:before="0" w:after="0"/>
              <w:rPr>
                <w:rFonts w:ascii="Times New Roman" w:hAnsi="Times New Roman" w:cs="Times New Roman"/>
                <w:b/>
                <w:sz w:val="24"/>
                <w:szCs w:val="24"/>
                <w:lang w:val="ru-RU"/>
              </w:rPr>
            </w:pPr>
            <w:r>
              <w:rPr>
                <w:rFonts w:cs="Times New Roman" w:ascii="Times New Roman" w:hAnsi="Times New Roman"/>
                <w:b/>
                <w:sz w:val="24"/>
                <w:szCs w:val="24"/>
              </w:rPr>
              <w:t xml:space="preserve">Методи навчання: </w:t>
            </w:r>
            <w:r>
              <w:rPr>
                <w:rFonts w:cs="Times New Roman" w:ascii="Times New Roman" w:hAnsi="Times New Roman"/>
                <w:sz w:val="24"/>
                <w:szCs w:val="24"/>
              </w:rPr>
              <w:t xml:space="preserve">навчальна дискусія, </w:t>
            </w:r>
            <w:r>
              <w:rPr>
                <w:rFonts w:cs="Times New Roman" w:ascii="Times New Roman" w:hAnsi="Times New Roman"/>
                <w:sz w:val="24"/>
                <w:szCs w:val="24"/>
                <w:shd w:fill="FFFFFF" w:val="clear"/>
              </w:rPr>
              <w:t>онлайн</w:t>
            </w:r>
          </w:p>
          <w:p>
            <w:pPr>
              <w:pStyle w:val="Normal"/>
              <w:spacing w:lineRule="auto" w:line="240" w:before="0" w:after="0"/>
              <w:rPr>
                <w:rFonts w:ascii="Times New Roman" w:hAnsi="Times New Roman" w:cs="Times New Roman"/>
                <w:b/>
                <w:color w:val="000000"/>
                <w:sz w:val="24"/>
                <w:szCs w:val="24"/>
                <w:shd w:fill="FFFFFF" w:val="clear"/>
              </w:rPr>
            </w:pPr>
            <w:r>
              <w:rPr>
                <w:rFonts w:cs="Times New Roman" w:ascii="Times New Roman" w:hAnsi="Times New Roman"/>
                <w:b/>
                <w:sz w:val="24"/>
                <w:szCs w:val="24"/>
              </w:rPr>
              <w:t xml:space="preserve">Форми навчання: </w:t>
            </w:r>
            <w:r>
              <w:rPr>
                <w:rFonts w:cs="Times New Roman" w:ascii="Times New Roman" w:hAnsi="Times New Roman"/>
                <w:sz w:val="24"/>
                <w:szCs w:val="24"/>
              </w:rPr>
              <w:t>очна</w:t>
            </w:r>
          </w:p>
        </w:tc>
      </w:tr>
      <w:tr>
        <w:trPr>
          <w:trHeight w:val="698" w:hRule="atLeast"/>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lineRule="auto" w:line="240" w:before="0" w:after="0"/>
              <w:rPr>
                <w:rFonts w:ascii="Times New Roman" w:hAnsi="Times New Roman" w:cs="Times New Roman"/>
                <w:b/>
                <w:color w:val="000000"/>
                <w:sz w:val="24"/>
                <w:szCs w:val="24"/>
                <w:highlight w:val="lightGray"/>
                <w:shd w:fill="FFFFFF" w:val="clear"/>
              </w:rPr>
            </w:pPr>
            <w:r>
              <w:rPr>
                <w:rFonts w:cs="Times New Roman" w:ascii="Times New Roman" w:hAnsi="Times New Roman"/>
                <w:b/>
                <w:sz w:val="24"/>
                <w:szCs w:val="24"/>
              </w:rPr>
              <w:t>Пререквізити</w:t>
            </w:r>
          </w:p>
        </w:tc>
        <w:tc>
          <w:tcPr>
            <w:tcW w:w="744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rFonts w:cs="Times New Roman" w:ascii="Times New Roman" w:hAnsi="Times New Roman"/>
                <w:sz w:val="24"/>
                <w:szCs w:val="24"/>
              </w:rPr>
              <w:t>Загальні знання таких навчальних дисциплін, як «Топографія», «Геодезія», «Фізика».</w:t>
            </w:r>
          </w:p>
        </w:tc>
      </w:tr>
      <w:tr>
        <w:trPr>
          <w:trHeight w:val="601" w:hRule="atLeast"/>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lineRule="auto" w:line="240" w:before="0" w:after="0"/>
              <w:rPr>
                <w:rFonts w:ascii="Times New Roman" w:hAnsi="Times New Roman" w:cs="Times New Roman"/>
                <w:b/>
                <w:sz w:val="24"/>
                <w:szCs w:val="24"/>
                <w:highlight w:val="lightGray"/>
              </w:rPr>
            </w:pPr>
            <w:r>
              <w:rPr>
                <w:rFonts w:cs="Times New Roman" w:ascii="Times New Roman" w:hAnsi="Times New Roman"/>
                <w:b/>
                <w:sz w:val="24"/>
                <w:szCs w:val="24"/>
              </w:rPr>
              <w:t>Пореквізити</w:t>
            </w:r>
          </w:p>
        </w:tc>
        <w:tc>
          <w:tcPr>
            <w:tcW w:w="744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rFonts w:cs="Times New Roman" w:ascii="Times New Roman" w:hAnsi="Times New Roman"/>
                <w:color w:val="000000"/>
                <w:sz w:val="24"/>
                <w:szCs w:val="24"/>
                <w:shd w:fill="FFFFFF" w:val="clear"/>
              </w:rPr>
              <w:t>Знання, отримані при вивченні навчальної дисципліни можуть бути використані при вивченні навчальних дисциплін «ГІС і бази даних», «Фотограмметрія та дистанційне зондування», «Обробка цифрових аерокосмічних зображень» та під час написання кваліфікаційної бакалаврської роботи.</w:t>
            </w:r>
          </w:p>
        </w:tc>
      </w:tr>
      <w:tr>
        <w:trPr>
          <w:trHeight w:val="2837" w:hRule="atLeast"/>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lineRule="auto" w:line="240" w:before="0" w:after="0"/>
              <w:rPr>
                <w:rFonts w:ascii="Times New Roman" w:hAnsi="Times New Roman" w:cs="Times New Roman"/>
                <w:b/>
                <w:sz w:val="24"/>
                <w:szCs w:val="24"/>
              </w:rPr>
            </w:pPr>
            <w:r>
              <w:rPr>
                <w:rFonts w:cs="Times New Roman" w:ascii="Times New Roman" w:hAnsi="Times New Roman"/>
                <w:b/>
                <w:sz w:val="24"/>
                <w:szCs w:val="24"/>
              </w:rPr>
              <w:t>Інформаційне забезпечення</w:t>
            </w:r>
          </w:p>
          <w:p>
            <w:pPr>
              <w:pStyle w:val="Normal"/>
              <w:spacing w:lineRule="auto" w:line="240" w:before="0" w:after="0"/>
              <w:rPr>
                <w:rFonts w:ascii="Times New Roman" w:hAnsi="Times New Roman" w:cs="Times New Roman"/>
                <w:b/>
                <w:sz w:val="24"/>
                <w:szCs w:val="24"/>
              </w:rPr>
            </w:pPr>
            <w:r>
              <w:rPr>
                <w:rFonts w:cs="Times New Roman" w:ascii="Times New Roman" w:hAnsi="Times New Roman"/>
                <w:b/>
                <w:sz w:val="24"/>
                <w:szCs w:val="24"/>
              </w:rPr>
              <w:t>з репозитарію та фонду НТБ НАУ</w:t>
            </w:r>
          </w:p>
        </w:tc>
        <w:tc>
          <w:tcPr>
            <w:tcW w:w="744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b/>
                <w:color w:val="000000"/>
                <w:sz w:val="24"/>
                <w:szCs w:val="24"/>
                <w:shd w:fill="FFFFFF" w:val="clear"/>
              </w:rPr>
            </w:pPr>
            <w:r>
              <w:rPr>
                <w:rFonts w:cs="Times New Roman" w:ascii="Times New Roman" w:hAnsi="Times New Roman"/>
                <w:b/>
                <w:color w:val="000000"/>
                <w:sz w:val="24"/>
                <w:szCs w:val="24"/>
                <w:shd w:fill="FFFFFF" w:val="clear"/>
              </w:rPr>
              <w:t>Науково-технічна бібліотека НАУ:</w:t>
            </w:r>
          </w:p>
          <w:p>
            <w:pPr>
              <w:pStyle w:val="ListParagraph"/>
              <w:numPr>
                <w:ilvl w:val="0"/>
                <w:numId w:val="2"/>
              </w:numPr>
              <w:spacing w:lineRule="auto" w:line="240" w:before="0" w:after="0"/>
              <w:ind w:hanging="283" w:left="317" w:right="0"/>
              <w:contextualSpacing/>
              <w:rPr>
                <w:rFonts w:ascii="Times New Roman" w:hAnsi="Times New Roman" w:cs="Times New Roman"/>
                <w:sz w:val="24"/>
                <w:szCs w:val="24"/>
              </w:rPr>
            </w:pPr>
            <w:r>
              <w:rPr>
                <w:rFonts w:cs="Times New Roman" w:ascii="Times New Roman" w:hAnsi="Times New Roman"/>
                <w:sz w:val="24"/>
                <w:szCs w:val="24"/>
              </w:rPr>
              <w:t xml:space="preserve">Зацерковний В.І., Железняк О.О., Кислюк В.С., </w:t>
            </w:r>
            <w:r>
              <w:rPr>
                <w:rFonts w:cs="Times New Roman" w:ascii="Times New Roman" w:hAnsi="Times New Roman"/>
                <w:b w:val="false"/>
                <w:bCs w:val="false"/>
                <w:sz w:val="24"/>
                <w:szCs w:val="24"/>
              </w:rPr>
              <w:t>Ніколаєнко О.Є.</w:t>
            </w:r>
            <w:r>
              <w:rPr>
                <w:rFonts w:cs="Times New Roman" w:ascii="Times New Roman" w:hAnsi="Times New Roman"/>
                <w:sz w:val="24"/>
                <w:szCs w:val="24"/>
              </w:rPr>
              <w:t xml:space="preserve"> Космічні та геоінформаційні системи: Навчальний посібник. – Ніжин: НДУ ім. М.Гоголя, 2016. – 376 с.</w:t>
            </w:r>
          </w:p>
          <w:p>
            <w:pPr>
              <w:pStyle w:val="ListParagraph"/>
              <w:numPr>
                <w:ilvl w:val="0"/>
                <w:numId w:val="2"/>
              </w:numPr>
              <w:spacing w:lineRule="auto" w:line="240" w:before="0" w:after="0"/>
              <w:ind w:hanging="283" w:left="317" w:right="0"/>
              <w:contextualSpacing/>
              <w:rPr>
                <w:rFonts w:ascii="Times New Roman" w:hAnsi="Times New Roman" w:cs="Times New Roman"/>
                <w:sz w:val="24"/>
                <w:szCs w:val="24"/>
              </w:rPr>
            </w:pPr>
            <w:r>
              <w:rPr>
                <w:rFonts w:cs="Times New Roman" w:ascii="Times New Roman" w:hAnsi="Times New Roman"/>
                <w:sz w:val="24"/>
                <w:szCs w:val="24"/>
              </w:rPr>
              <w:t xml:space="preserve">Геоінформаційні системи і бази даних. Лабораторний практикум / Беленок В. Ю., </w:t>
            </w:r>
            <w:r>
              <w:rPr>
                <w:rFonts w:cs="Times New Roman" w:ascii="Times New Roman" w:hAnsi="Times New Roman"/>
                <w:b w:val="false"/>
                <w:bCs w:val="false"/>
                <w:sz w:val="24"/>
                <w:szCs w:val="24"/>
              </w:rPr>
              <w:t>Ніколаєнко  О. Є.</w:t>
            </w:r>
            <w:r>
              <w:rPr>
                <w:rFonts w:cs="Times New Roman" w:ascii="Times New Roman" w:hAnsi="Times New Roman"/>
                <w:sz w:val="24"/>
                <w:szCs w:val="24"/>
              </w:rPr>
              <w:t>, Терещенко А. О. – К.: НАУ, 2023. – 96 с.</w:t>
            </w:r>
          </w:p>
          <w:p>
            <w:pPr>
              <w:pStyle w:val="ListParagraph"/>
              <w:numPr>
                <w:ilvl w:val="0"/>
                <w:numId w:val="2"/>
              </w:numPr>
              <w:spacing w:lineRule="auto" w:line="240" w:before="0" w:after="0"/>
              <w:ind w:hanging="283" w:left="317" w:right="0"/>
              <w:contextualSpacing/>
              <w:rPr>
                <w:rFonts w:ascii="Times New Roman" w:hAnsi="Times New Roman" w:cs="Times New Roman"/>
                <w:sz w:val="24"/>
                <w:szCs w:val="24"/>
              </w:rPr>
            </w:pPr>
            <w:r>
              <w:rPr>
                <w:rFonts w:cs="Times New Roman" w:ascii="Times New Roman" w:hAnsi="Times New Roman"/>
                <w:sz w:val="24"/>
                <w:szCs w:val="24"/>
              </w:rPr>
              <w:t>ДСТУ 4758:2007. Дистанційне зондування Землі з космосу [Текст]. – Київ, 2006.</w:t>
            </w:r>
          </w:p>
        </w:tc>
      </w:tr>
      <w:tr>
        <w:trPr>
          <w:trHeight w:val="695" w:hRule="atLeast"/>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lineRule="auto" w:line="240" w:before="0" w:after="0"/>
              <w:rPr>
                <w:rFonts w:ascii="Times New Roman" w:hAnsi="Times New Roman" w:cs="Times New Roman"/>
                <w:b/>
                <w:sz w:val="24"/>
                <w:szCs w:val="24"/>
              </w:rPr>
            </w:pPr>
            <w:r>
              <w:rPr>
                <w:rFonts w:cs="Times New Roman" w:ascii="Times New Roman" w:hAnsi="Times New Roman"/>
                <w:b/>
                <w:sz w:val="24"/>
                <w:szCs w:val="24"/>
              </w:rPr>
              <w:t>Локація та матеріально-технічне забезпечення</w:t>
            </w:r>
          </w:p>
        </w:tc>
        <w:tc>
          <w:tcPr>
            <w:tcW w:w="744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комп’ютерний клас, проектор</w:t>
            </w:r>
          </w:p>
        </w:tc>
      </w:tr>
      <w:tr>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lineRule="auto" w:line="240" w:before="0" w:after="0"/>
              <w:rPr>
                <w:rFonts w:ascii="Times New Roman" w:hAnsi="Times New Roman" w:cs="Times New Roman"/>
                <w:b/>
                <w:sz w:val="24"/>
                <w:szCs w:val="24"/>
              </w:rPr>
            </w:pPr>
            <w:r>
              <w:rPr>
                <w:rFonts w:cs="Times New Roman" w:ascii="Times New Roman" w:hAnsi="Times New Roman"/>
                <w:b/>
                <w:sz w:val="24"/>
                <w:szCs w:val="24"/>
              </w:rPr>
              <w:t>Семестровий контроль, екзаменаційна методика</w:t>
            </w:r>
          </w:p>
        </w:tc>
        <w:tc>
          <w:tcPr>
            <w:tcW w:w="744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залік, тестування</w:t>
            </w:r>
          </w:p>
        </w:tc>
      </w:tr>
      <w:tr>
        <w:trPr>
          <w:trHeight w:val="340" w:hRule="exact"/>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before="0" w:after="0"/>
              <w:rPr>
                <w:rFonts w:ascii="Times New Roman" w:hAnsi="Times New Roman" w:cs="Times New Roman"/>
                <w:b/>
                <w:sz w:val="24"/>
                <w:szCs w:val="24"/>
              </w:rPr>
            </w:pPr>
            <w:r>
              <w:rPr>
                <w:rFonts w:cs="Times New Roman" w:ascii="Times New Roman" w:hAnsi="Times New Roman"/>
                <w:b/>
                <w:sz w:val="24"/>
                <w:szCs w:val="24"/>
              </w:rPr>
              <w:t>Кафедра</w:t>
            </w:r>
          </w:p>
        </w:tc>
        <w:tc>
          <w:tcPr>
            <w:tcW w:w="744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24"/>
                <w:szCs w:val="24"/>
                <w:highlight w:val="yellow"/>
                <w:shd w:fill="FFFFFF" w:val="clear"/>
              </w:rPr>
            </w:pPr>
            <w:r>
              <w:rPr>
                <w:rFonts w:cs="Times New Roman" w:ascii="Times New Roman" w:hAnsi="Times New Roman"/>
                <w:color w:val="000000"/>
                <w:sz w:val="24"/>
                <w:szCs w:val="24"/>
                <w:shd w:fill="FFFFFF" w:val="clear"/>
              </w:rPr>
              <w:t>Кафедра</w:t>
            </w:r>
            <w:r>
              <w:rPr>
                <w:rFonts w:cs="Times New Roman" w:ascii="Times New Roman" w:hAnsi="Times New Roman"/>
                <w:color w:val="000000"/>
                <w:sz w:val="24"/>
                <w:szCs w:val="24"/>
                <w:shd w:fill="FFFFFF" w:val="clear"/>
                <w:lang w:val="ru-RU"/>
              </w:rPr>
              <w:t xml:space="preserve"> </w:t>
            </w:r>
            <w:r>
              <w:rPr>
                <w:rFonts w:cs="Times New Roman" w:ascii="Times New Roman" w:hAnsi="Times New Roman"/>
                <w:color w:val="000000"/>
                <w:sz w:val="24"/>
                <w:szCs w:val="24"/>
                <w:shd w:fill="FFFFFF" w:val="clear"/>
              </w:rPr>
              <w:t>аерокосмічної геодезії та землеустрою</w:t>
            </w:r>
          </w:p>
        </w:tc>
      </w:tr>
      <w:tr>
        <w:trPr>
          <w:trHeight w:val="340" w:hRule="exact"/>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before="0" w:after="0"/>
              <w:rPr>
                <w:rFonts w:ascii="Times New Roman" w:hAnsi="Times New Roman" w:cs="Times New Roman"/>
                <w:b/>
                <w:sz w:val="24"/>
                <w:szCs w:val="24"/>
              </w:rPr>
            </w:pPr>
            <w:r>
              <w:rPr>
                <w:rFonts w:cs="Times New Roman" w:ascii="Times New Roman" w:hAnsi="Times New Roman"/>
                <w:b/>
                <w:sz w:val="24"/>
                <w:szCs w:val="24"/>
              </w:rPr>
              <w:t>Факультет</w:t>
            </w:r>
          </w:p>
        </w:tc>
        <w:tc>
          <w:tcPr>
            <w:tcW w:w="744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Факультет наземних споруд і аеродромів</w:t>
            </w:r>
          </w:p>
        </w:tc>
      </w:tr>
      <w:tr>
        <w:trPr>
          <w:trHeight w:val="1959" w:hRule="atLeast"/>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before="0" w:after="160"/>
              <w:rPr>
                <w:rFonts w:ascii="Times New Roman" w:hAnsi="Times New Roman" w:cs="Times New Roman"/>
                <w:b/>
                <w:sz w:val="24"/>
                <w:szCs w:val="24"/>
              </w:rPr>
            </w:pPr>
            <w:r>
              <w:rPr>
                <w:rFonts w:cs="Times New Roman" w:ascii="Times New Roman" w:hAnsi="Times New Roman"/>
                <w:b/>
                <w:sz w:val="24"/>
                <w:szCs w:val="24"/>
              </w:rPr>
              <w:t>Викладач(і)</w:t>
            </w:r>
          </w:p>
        </w:tc>
        <w:tc>
          <w:tcPr>
            <w:tcW w:w="2755" w:type="dxa"/>
            <w:tcBorders>
              <w:top w:val="single" w:sz="4" w:space="0" w:color="000000"/>
              <w:left w:val="single" w:sz="4" w:space="0" w:color="000000"/>
              <w:bottom w:val="single" w:sz="4" w:space="0" w:color="000000"/>
            </w:tcBorders>
          </w:tcPr>
          <w:p>
            <w:pPr>
              <w:pStyle w:val="Normal"/>
              <w:spacing w:lineRule="auto" w:line="240" w:before="0" w:after="0"/>
              <w:rPr>
                <w:rFonts w:ascii="Times New Roman" w:hAnsi="Times New Roman" w:cs="Times New Roman"/>
                <w:b/>
                <w:sz w:val="24"/>
                <w:szCs w:val="24"/>
                <w:shd w:fill="FFFFFF" w:val="clear"/>
              </w:rPr>
            </w:pPr>
            <w:r>
              <w:rPr>
                <w:rFonts w:cs="Times New Roman" w:ascii="Times New Roman" w:hAnsi="Times New Roman"/>
                <w:b/>
                <w:sz w:val="24"/>
                <w:szCs w:val="24"/>
                <w:shd w:fill="FFFFFF" w:val="clear"/>
              </w:rPr>
              <w:drawing>
                <wp:anchor behindDoc="0" distT="0" distB="0" distL="0" distR="36195" simplePos="0" locked="0" layoutInCell="1" allowOverlap="1" relativeHeight="3">
                  <wp:simplePos x="0" y="0"/>
                  <wp:positionH relativeFrom="column">
                    <wp:posOffset>-49530</wp:posOffset>
                  </wp:positionH>
                  <wp:positionV relativeFrom="paragraph">
                    <wp:posOffset>9525</wp:posOffset>
                  </wp:positionV>
                  <wp:extent cx="1667510" cy="1908810"/>
                  <wp:effectExtent l="0" t="0" r="0" b="0"/>
                  <wp:wrapSquare wrapText="bothSides"/>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667510" cy="1908810"/>
                          </a:xfrm>
                          <a:prstGeom prst="rect">
                            <a:avLst/>
                          </a:prstGeom>
                        </pic:spPr>
                      </pic:pic>
                    </a:graphicData>
                  </a:graphic>
                </wp:anchor>
              </w:drawing>
            </w:r>
          </w:p>
        </w:tc>
        <w:tc>
          <w:tcPr>
            <w:tcW w:w="46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b/>
                <w:sz w:val="24"/>
                <w:szCs w:val="24"/>
                <w:lang w:bidi="hi-IN"/>
              </w:rPr>
              <w:t>ВЕЛИКОДСЬКИЙ ЮРІЙ ІВАНОВИЧ</w:t>
            </w:r>
          </w:p>
          <w:p>
            <w:pPr>
              <w:pStyle w:val="Normal"/>
              <w:widowControl w:val="false"/>
              <w:spacing w:lineRule="auto" w:line="240" w:before="0" w:after="0"/>
              <w:rPr>
                <w:rFonts w:ascii="Times New Roman" w:hAnsi="Times New Roman"/>
                <w:sz w:val="24"/>
                <w:szCs w:val="24"/>
              </w:rPr>
            </w:pPr>
            <w:r>
              <w:rPr>
                <w:rFonts w:ascii="Times New Roman" w:hAnsi="Times New Roman"/>
                <w:b/>
                <w:sz w:val="24"/>
                <w:szCs w:val="24"/>
                <w:lang w:bidi="hi-IN"/>
              </w:rPr>
              <w:t xml:space="preserve">Посада: </w:t>
            </w:r>
            <w:r>
              <w:rPr>
                <w:rFonts w:ascii="Times New Roman" w:hAnsi="Times New Roman"/>
                <w:sz w:val="24"/>
                <w:szCs w:val="24"/>
                <w:lang w:bidi="hi-IN"/>
              </w:rPr>
              <w:t>завідувач кафедри</w:t>
            </w:r>
          </w:p>
          <w:p>
            <w:pPr>
              <w:pStyle w:val="Normal"/>
              <w:widowControl w:val="false"/>
              <w:spacing w:lineRule="auto" w:line="240" w:before="0" w:after="0"/>
              <w:rPr>
                <w:rFonts w:ascii="Times New Roman" w:hAnsi="Times New Roman"/>
                <w:sz w:val="24"/>
                <w:szCs w:val="24"/>
              </w:rPr>
            </w:pPr>
            <w:r>
              <w:rPr>
                <w:rFonts w:ascii="Times New Roman" w:hAnsi="Times New Roman"/>
                <w:b/>
                <w:sz w:val="24"/>
                <w:szCs w:val="24"/>
                <w:lang w:bidi="hi-IN"/>
              </w:rPr>
              <w:t xml:space="preserve">Вчене звання: </w:t>
            </w:r>
            <w:r>
              <w:rPr>
                <w:rFonts w:ascii="Times New Roman" w:hAnsi="Times New Roman"/>
                <w:sz w:val="24"/>
                <w:szCs w:val="24"/>
                <w:lang w:bidi="hi-IN"/>
              </w:rPr>
              <w:t>старший дослідник</w:t>
            </w:r>
          </w:p>
          <w:p>
            <w:pPr>
              <w:pStyle w:val="Normal"/>
              <w:widowControl w:val="false"/>
              <w:spacing w:lineRule="auto" w:line="240" w:before="0" w:after="0"/>
              <w:rPr>
                <w:rFonts w:ascii="Times New Roman" w:hAnsi="Times New Roman"/>
                <w:sz w:val="24"/>
                <w:szCs w:val="24"/>
              </w:rPr>
            </w:pPr>
            <w:r>
              <w:rPr>
                <w:rFonts w:ascii="Times New Roman" w:hAnsi="Times New Roman"/>
                <w:b/>
                <w:sz w:val="24"/>
                <w:szCs w:val="24"/>
                <w:lang w:bidi="hi-IN"/>
              </w:rPr>
              <w:t xml:space="preserve">Науковий ступінь: </w:t>
            </w:r>
            <w:r>
              <w:rPr>
                <w:rFonts w:ascii="Times New Roman" w:hAnsi="Times New Roman"/>
                <w:sz w:val="24"/>
                <w:szCs w:val="24"/>
                <w:lang w:bidi="hi-IN"/>
              </w:rPr>
              <w:t>кандидат фізико-математичних наук</w:t>
            </w:r>
          </w:p>
          <w:p>
            <w:pPr>
              <w:pStyle w:val="Normal"/>
              <w:widowControl w:val="false"/>
              <w:spacing w:lineRule="auto" w:line="240" w:before="0" w:after="0"/>
              <w:rPr/>
            </w:pPr>
            <w:r>
              <w:rPr>
                <w:rFonts w:ascii="Times New Roman" w:hAnsi="Times New Roman"/>
                <w:b/>
                <w:sz w:val="24"/>
                <w:szCs w:val="24"/>
                <w:lang w:bidi="hi-IN"/>
              </w:rPr>
              <w:t xml:space="preserve">Профайл викладача: </w:t>
            </w:r>
            <w:hyperlink r:id="rId4">
              <w:r>
                <w:rPr>
                  <w:rStyle w:val="Hyperlink"/>
                  <w:rFonts w:ascii="Times New Roman" w:hAnsi="Times New Roman"/>
                  <w:b/>
                  <w:i/>
                  <w:color w:val="1F497D"/>
                  <w:sz w:val="24"/>
                  <w:szCs w:val="24"/>
                  <w:lang w:bidi="hi-IN"/>
                </w:rPr>
                <w:t>https://scholar.google.com.ua/citations?user=vS0aY14AAAAJ&amp;hl=ru</w:t>
              </w:r>
            </w:hyperlink>
          </w:p>
          <w:p>
            <w:pPr>
              <w:pStyle w:val="Normal"/>
              <w:widowControl w:val="false"/>
              <w:spacing w:lineRule="auto" w:line="240" w:before="0" w:after="0"/>
              <w:rPr>
                <w:rFonts w:ascii="Times New Roman" w:hAnsi="Times New Roman"/>
                <w:sz w:val="24"/>
                <w:szCs w:val="24"/>
              </w:rPr>
            </w:pPr>
            <w:r>
              <w:rPr>
                <w:rFonts w:ascii="Times New Roman" w:hAnsi="Times New Roman"/>
                <w:b/>
                <w:sz w:val="24"/>
                <w:szCs w:val="24"/>
                <w:lang w:bidi="hi-IN"/>
              </w:rPr>
              <w:t xml:space="preserve">Тел.: </w:t>
            </w:r>
            <w:r>
              <w:rPr>
                <w:rFonts w:ascii="Times New Roman" w:hAnsi="Times New Roman"/>
                <w:sz w:val="24"/>
                <w:szCs w:val="24"/>
                <w:lang w:bidi="hi-IN"/>
              </w:rPr>
              <w:t>(044) 406-79-95</w:t>
            </w:r>
          </w:p>
          <w:p>
            <w:pPr>
              <w:pStyle w:val="Normal"/>
              <w:widowControl w:val="false"/>
              <w:spacing w:lineRule="auto" w:line="240" w:before="0" w:after="0"/>
              <w:rPr/>
            </w:pPr>
            <w:r>
              <w:rPr>
                <w:rFonts w:ascii="Times New Roman" w:hAnsi="Times New Roman"/>
                <w:b/>
                <w:sz w:val="24"/>
                <w:szCs w:val="24"/>
                <w:lang w:bidi="hi-IN"/>
              </w:rPr>
              <w:t xml:space="preserve">E-mail: </w:t>
            </w:r>
            <w:hyperlink r:id="rId5">
              <w:r>
                <w:rPr>
                  <w:rStyle w:val="Hyperlink"/>
                  <w:rFonts w:ascii="Times New Roman" w:hAnsi="Times New Roman"/>
                  <w:i/>
                  <w:sz w:val="24"/>
                  <w:szCs w:val="24"/>
                  <w:lang w:bidi="hi-IN"/>
                </w:rPr>
                <w:t>yurii.velykodskyi@npp.nau.edu.ua</w:t>
              </w:r>
            </w:hyperlink>
          </w:p>
          <w:p>
            <w:pPr>
              <w:pStyle w:val="Normal"/>
              <w:widowControl w:val="false"/>
              <w:spacing w:lineRule="auto" w:line="240" w:before="0" w:after="0"/>
              <w:rPr>
                <w:rFonts w:ascii="Times New Roman" w:hAnsi="Times New Roman"/>
                <w:sz w:val="24"/>
                <w:szCs w:val="24"/>
              </w:rPr>
            </w:pPr>
            <w:r>
              <w:rPr>
                <w:rFonts w:ascii="Times New Roman" w:hAnsi="Times New Roman"/>
                <w:b/>
                <w:color w:val="000000"/>
                <w:sz w:val="24"/>
                <w:szCs w:val="24"/>
                <w:shd w:fill="FFFFFF" w:val="clear"/>
                <w:lang w:bidi="hi-IN"/>
              </w:rPr>
              <w:t>Робоче місце: 3.524</w:t>
            </w:r>
          </w:p>
        </w:tc>
      </w:tr>
      <w:tr>
        <w:trPr>
          <w:trHeight w:val="613" w:hRule="atLeast"/>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lineRule="auto" w:line="240" w:before="0" w:after="0"/>
              <w:rPr>
                <w:rFonts w:ascii="Times New Roman" w:hAnsi="Times New Roman" w:cs="Times New Roman"/>
                <w:b/>
                <w:sz w:val="24"/>
                <w:szCs w:val="24"/>
              </w:rPr>
            </w:pPr>
            <w:r>
              <w:rPr>
                <w:rFonts w:cs="Times New Roman" w:ascii="Times New Roman" w:hAnsi="Times New Roman"/>
                <w:b/>
                <w:sz w:val="24"/>
                <w:szCs w:val="24"/>
              </w:rPr>
              <w:t>Оригінальність навчальної дисципліни</w:t>
            </w:r>
          </w:p>
        </w:tc>
        <w:tc>
          <w:tcPr>
            <w:tcW w:w="7444"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Авторський курс</w:t>
            </w:r>
          </w:p>
        </w:tc>
      </w:tr>
      <w:tr>
        <w:trPr>
          <w:trHeight w:val="918" w:hRule="atLeast"/>
        </w:trPr>
        <w:tc>
          <w:tcPr>
            <w:tcW w:w="2977" w:type="dxa"/>
            <w:tcBorders>
              <w:top w:val="single" w:sz="4" w:space="0" w:color="000000"/>
              <w:left w:val="single" w:sz="4" w:space="0" w:color="000000"/>
              <w:bottom w:val="single" w:sz="4" w:space="0" w:color="000000"/>
              <w:right w:val="single" w:sz="4" w:space="0" w:color="000000"/>
            </w:tcBorders>
            <w:shd w:fill="BFBFBF" w:val="clear"/>
          </w:tcPr>
          <w:p>
            <w:pPr>
              <w:pStyle w:val="Normal"/>
              <w:spacing w:lineRule="auto" w:line="240" w:before="0" w:after="0"/>
              <w:rPr>
                <w:rFonts w:ascii="Times New Roman" w:hAnsi="Times New Roman" w:cs="Times New Roman"/>
                <w:b/>
                <w:sz w:val="24"/>
                <w:szCs w:val="24"/>
              </w:rPr>
            </w:pPr>
            <w:r>
              <w:rPr>
                <w:rFonts w:cs="Times New Roman" w:ascii="Times New Roman" w:hAnsi="Times New Roman"/>
                <w:b/>
                <w:sz w:val="24"/>
                <w:szCs w:val="24"/>
              </w:rPr>
              <w:t>Лінк на дисципліну</w:t>
            </w:r>
          </w:p>
        </w:tc>
        <w:tc>
          <w:tcPr>
            <w:tcW w:w="7444" w:type="dxa"/>
            <w:gridSpan w:val="2"/>
            <w:tcBorders>
              <w:top w:val="single" w:sz="4" w:space="0" w:color="000000"/>
              <w:left w:val="single" w:sz="4" w:space="0" w:color="000000"/>
              <w:bottom w:val="single" w:sz="4" w:space="0" w:color="000000"/>
              <w:right w:val="single" w:sz="4" w:space="0" w:color="000000"/>
            </w:tcBorders>
          </w:tcPr>
          <w:p>
            <w:pPr>
              <w:pStyle w:val="Heading1"/>
              <w:numPr>
                <w:ilvl w:val="0"/>
                <w:numId w:val="1"/>
              </w:numPr>
              <w:shd w:val="clear" w:fill="FFFFFF"/>
              <w:snapToGrid w:val="false"/>
              <w:spacing w:before="0" w:after="0"/>
              <w:ind w:hanging="0" w:left="0"/>
              <w:rPr>
                <w:rFonts w:ascii="Times New Roman" w:hAnsi="Times New Roman" w:cs="Times New Roman"/>
                <w:b w:val="false"/>
                <w:i/>
                <w:i/>
                <w:color w:val="000000"/>
                <w:sz w:val="24"/>
                <w:szCs w:val="24"/>
                <w:shd w:fill="FFFFFF" w:val="clear"/>
                <w:lang w:val="uk-UA"/>
              </w:rPr>
            </w:pPr>
            <w:r>
              <w:rPr>
                <w:rFonts w:cs="Times New Roman"/>
                <w:b w:val="false"/>
                <w:i/>
                <w:color w:val="000000"/>
                <w:sz w:val="24"/>
                <w:szCs w:val="24"/>
                <w:shd w:fill="FFFFFF" w:val="clear"/>
                <w:lang w:val="uk-UA"/>
              </w:rPr>
            </w:r>
          </w:p>
        </w:tc>
      </w:tr>
    </w:tbl>
    <w:p>
      <w:pPr>
        <w:pStyle w:val="Normal"/>
        <w:spacing w:lineRule="auto" w:line="240" w:before="0" w:after="0"/>
        <w:ind w:left="284" w:right="0"/>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spacing w:lineRule="auto" w:line="240" w:before="0" w:after="0"/>
        <w:ind w:left="284" w:right="0"/>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Гарант освітньо-професійної</w:t>
      </w:r>
      <w:r>
        <w:rPr>
          <w:sz w:val="28"/>
          <w:szCs w:val="28"/>
        </w:rPr>
        <w:t xml:space="preserve"> </w:t>
      </w:r>
      <w:r>
        <w:rPr>
          <w:rFonts w:cs="Times New Roman" w:ascii="Times New Roman" w:hAnsi="Times New Roman"/>
          <w:color w:val="000000"/>
          <w:sz w:val="24"/>
          <w:szCs w:val="24"/>
          <w:shd w:fill="FFFFFF" w:val="clear"/>
        </w:rPr>
        <w:t>програми</w:t>
        <w:tab/>
        <w:tab/>
        <w:tab/>
        <w:tab/>
        <w:t>Вадим БЕЛЕНОК</w:t>
      </w:r>
    </w:p>
    <w:p>
      <w:pPr>
        <w:pStyle w:val="Normal"/>
        <w:spacing w:lineRule="auto" w:line="240" w:before="0" w:after="0"/>
        <w:ind w:left="284" w:right="0"/>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spacing w:lineRule="auto" w:line="240" w:before="0" w:after="0"/>
        <w:ind w:left="284" w:right="0"/>
        <w:jc w:val="both"/>
        <w:rPr/>
      </w:pPr>
      <w:r>
        <w:rPr>
          <w:rFonts w:cs="Times New Roman" w:ascii="Times New Roman" w:hAnsi="Times New Roman"/>
          <w:color w:val="000000"/>
          <w:sz w:val="24"/>
          <w:szCs w:val="24"/>
          <w:shd w:fill="FFFFFF" w:val="clear"/>
        </w:rPr>
        <w:t>Розробник</w:t>
        <w:tab/>
        <w:tab/>
        <w:tab/>
        <w:tab/>
        <w:tab/>
        <w:tab/>
        <w:tab/>
        <w:tab/>
        <w:tab/>
        <w:t>Юрій ВЕЛИКОДСЬКИЙ</w:t>
      </w:r>
    </w:p>
    <w:sectPr>
      <w:type w:val="nextPage"/>
      <w:pgSz w:w="11906" w:h="16838"/>
      <w:pgMar w:left="1134" w:right="567" w:gutter="0" w:header="0" w:top="567" w:footer="0" w:bottom="56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0"/>
        </w:tabs>
        <w:ind w:left="720" w:hanging="360"/>
      </w:pPr>
      <w:rPr>
        <w:sz w:val="24"/>
        <w:i w:val="false"/>
        <w:szCs w:val="24"/>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Noto Sans Devanagari"/>
        <w:sz w:val="24"/>
        <w:szCs w:val="24"/>
        <w:lang w:val="uk-UA" w:eastAsia="zh-CN" w:bidi="hi-IN"/>
      </w:rPr>
    </w:rPrDefault>
    <w:pPrDefault>
      <w:pPr>
        <w:suppressAutoHyphens w:val="true"/>
      </w:pPr>
    </w:pPrDefault>
  </w:docDefaults>
  <w:style w:type="paragraph" w:styleId="Normal">
    <w:name w:val="Normal"/>
    <w:qFormat/>
    <w:pPr>
      <w:widowControl/>
      <w:suppressAutoHyphens w:val="true"/>
      <w:bidi w:val="0"/>
      <w:spacing w:lineRule="auto" w:line="252" w:before="0" w:after="160"/>
      <w:jc w:val="left"/>
    </w:pPr>
    <w:rPr>
      <w:rFonts w:ascii="Calibri" w:hAnsi="Calibri" w:eastAsia="Calibri" w:cs="Times New Roman"/>
      <w:color w:val="auto"/>
      <w:kern w:val="0"/>
      <w:sz w:val="22"/>
      <w:szCs w:val="22"/>
      <w:lang w:val="uk-UA" w:eastAsia="zh-CN" w:bidi="ar-SA"/>
    </w:rPr>
  </w:style>
  <w:style w:type="paragraph" w:styleId="Heading1">
    <w:name w:val="Heading 1"/>
    <w:basedOn w:val="Normal"/>
    <w:next w:val="BodyText"/>
    <w:qFormat/>
    <w:pPr>
      <w:numPr>
        <w:ilvl w:val="0"/>
        <w:numId w:val="1"/>
      </w:numPr>
      <w:spacing w:lineRule="auto" w:line="240" w:before="280" w:after="280"/>
      <w:outlineLvl w:val="0"/>
    </w:pPr>
    <w:rPr>
      <w:rFonts w:ascii="Times New Roman" w:hAnsi="Times New Roman" w:cs="Times New Roman"/>
      <w:b/>
      <w:bCs/>
      <w:kern w:val="2"/>
      <w:sz w:val="48"/>
      <w:szCs w:val="48"/>
      <w:lang w:val="ru-RU"/>
    </w:rPr>
  </w:style>
  <w:style w:type="character" w:styleId="WW8Num1z0">
    <w:name w:val="WW8Num1z0"/>
    <w:qFormat/>
    <w:rPr>
      <w:rFonts w:ascii="Times New Roman" w:hAnsi="Times New Roman" w:cs="Times New Roman"/>
      <w:i w:val="false"/>
      <w:sz w:val="24"/>
      <w:szCs w:val="24"/>
    </w:rPr>
  </w:style>
  <w:style w:type="character" w:styleId="WW8Num1z2">
    <w:name w:val="WW8Num1z2"/>
    <w:qFormat/>
    <w:rPr>
      <w:rFonts w:cs="Times New Roman"/>
    </w:rPr>
  </w:style>
  <w:style w:type="character" w:styleId="WW8Num1z3">
    <w:name w:val="WW8Num1z3"/>
    <w:qFormat/>
    <w:rPr>
      <w:i w:val="false"/>
    </w:rPr>
  </w:style>
  <w:style w:type="character" w:styleId="WW8Num2z0">
    <w:name w:val="WW8Num2z0"/>
    <w:qFormat/>
    <w:rPr>
      <w:rFonts w:ascii="Symbol" w:hAnsi="Symbol" w:cs="Symbol"/>
    </w:rPr>
  </w:style>
  <w:style w:type="character" w:styleId="WW8Num2z1">
    <w:name w:val="WW8Num2z1"/>
    <w:qFormat/>
    <w:rPr>
      <w:rFonts w:cs="Times New Roman"/>
    </w:rPr>
  </w:style>
  <w:style w:type="character" w:styleId="WW8Num3z0">
    <w:name w:val="WW8Num3z0"/>
    <w:qFormat/>
    <w:rPr>
      <w:lang w:val="uk-UA"/>
    </w:rPr>
  </w:style>
  <w:style w:type="character" w:styleId="Style13">
    <w:name w:val="Основной шрифт абзаца"/>
    <w:qFormat/>
    <w:rPr/>
  </w:style>
  <w:style w:type="character" w:styleId="1">
    <w:name w:val="Заголовок 1 Знак"/>
    <w:qFormat/>
    <w:rPr>
      <w:rFonts w:ascii="Times New Roman" w:hAnsi="Times New Roman" w:cs="Times New Roman"/>
      <w:b/>
      <w:bCs/>
      <w:kern w:val="2"/>
      <w:sz w:val="48"/>
      <w:szCs w:val="48"/>
      <w:lang w:val="uk-UA"/>
    </w:rPr>
  </w:style>
  <w:style w:type="character" w:styleId="Emphasis">
    <w:name w:val="Emphasis"/>
    <w:qFormat/>
    <w:rPr>
      <w:rFonts w:cs="Times New Roman"/>
      <w:i/>
      <w:iCs/>
    </w:rPr>
  </w:style>
  <w:style w:type="character" w:styleId="Style14">
    <w:name w:val="Текст выноски Знак"/>
    <w:qFormat/>
    <w:rPr>
      <w:rFonts w:ascii="Tahoma" w:hAnsi="Tahoma" w:cs="Tahoma"/>
      <w:sz w:val="16"/>
      <w:szCs w:val="16"/>
      <w:lang w:val="uk-UA"/>
    </w:rPr>
  </w:style>
  <w:style w:type="character" w:styleId="Hyperlink">
    <w:name w:val="Hyperlink"/>
    <w:rPr>
      <w:rFonts w:cs="Times New Roman"/>
      <w:color w:val="0000FF"/>
      <w:u w:val="single"/>
    </w:rPr>
  </w:style>
  <w:style w:type="character" w:styleId="NumberingSymbols">
    <w:name w:val="Numbering Symbols"/>
    <w:qFormat/>
    <w:rPr/>
  </w:style>
  <w:style w:type="character" w:styleId="FollowedHyperlink">
    <w:name w:val="FollowedHyperlink"/>
    <w:rPr>
      <w:color w:val="800000"/>
      <w:u w:val="single"/>
    </w:rPr>
  </w:style>
  <w:style w:type="character" w:styleId="Pagenumber">
    <w:name w:val="page number"/>
    <w:qFormat/>
    <w:rPr>
      <w:rFonts w:ascii="Times New Roman" w:hAnsi="Times New Roman" w:eastAsia="Times New Roman" w:cs="Times New Roman"/>
      <w:color w:val="000000"/>
      <w:sz w:val="24"/>
      <w:szCs w:val="24"/>
    </w:rPr>
  </w:style>
  <w:style w:type="character" w:styleId="Style15">
    <w:name w:val="Текст Знак"/>
    <w:qFormat/>
    <w:rPr>
      <w:rFonts w:ascii="Courier New" w:hAnsi="Courier New"/>
      <w:lang w:val="ru-RU" w:eastAsia="ru-RU" w:bidi="ar-SA"/>
    </w:rPr>
  </w:style>
  <w:style w:type="character" w:styleId="Style16">
    <w:name w:val="Верхний колонтитул Знак"/>
    <w:qFormat/>
    <w:rPr>
      <w:sz w:val="24"/>
      <w:szCs w:val="24"/>
      <w:lang w:val="uk-UA" w:eastAsia="ru-RU" w:bidi="ar-SA"/>
    </w:rPr>
  </w:style>
  <w:style w:type="character" w:styleId="3">
    <w:name w:val="Основной текст с отступом 3 Знак"/>
    <w:qFormat/>
    <w:rPr>
      <w:sz w:val="28"/>
      <w:szCs w:val="28"/>
      <w:lang w:val="uk-UA" w:eastAsia="x-none" w:bidi="ar-SA"/>
    </w:rPr>
  </w:style>
  <w:style w:type="character" w:styleId="2">
    <w:name w:val="Основной текст с отступом 2 Знак"/>
    <w:qFormat/>
    <w:rPr>
      <w:sz w:val="28"/>
      <w:szCs w:val="24"/>
      <w:lang w:val="uk-UA" w:eastAsia="x-none" w:bidi="ar-SA"/>
    </w:rPr>
  </w:style>
  <w:style w:type="character" w:styleId="21">
    <w:name w:val="Основной текст 2 Знак"/>
    <w:qFormat/>
    <w:rPr>
      <w:bCs/>
      <w:sz w:val="24"/>
      <w:szCs w:val="24"/>
      <w:lang w:val="uk-UA" w:eastAsia="x-none" w:bidi="ar-SA"/>
    </w:rPr>
  </w:style>
  <w:style w:type="character" w:styleId="Style17">
    <w:name w:val="Основной текст Знак"/>
    <w:qFormat/>
    <w:rPr>
      <w:sz w:val="24"/>
      <w:szCs w:val="24"/>
      <w:lang w:val="uk-UA" w:eastAsia="x-none" w:bidi="ar-SA"/>
    </w:rPr>
  </w:style>
  <w:style w:type="character" w:styleId="8">
    <w:name w:val="Заголовок 8 Знак"/>
    <w:qFormat/>
    <w:rPr>
      <w:sz w:val="24"/>
      <w:lang w:val="x-none" w:eastAsia="ru-RU" w:bidi="ar-SA"/>
    </w:rPr>
  </w:style>
  <w:style w:type="character" w:styleId="4">
    <w:name w:val="Заголовок 4 Знак"/>
    <w:qFormat/>
    <w:rPr>
      <w:sz w:val="28"/>
      <w:szCs w:val="24"/>
      <w:lang w:val="uk-UA" w:eastAsia="x-none" w:bidi="ar-SA"/>
    </w:rPr>
  </w:style>
  <w:style w:type="character" w:styleId="DefaultParagraphFont">
    <w:name w:val="Default Paragraph Font"/>
    <w:qFormat/>
    <w:rPr/>
  </w:style>
  <w:style w:type="paragraph" w:styleId="Heading">
    <w:name w:val="Heading"/>
    <w:basedOn w:val="Normal"/>
    <w:next w:val="BodyText"/>
    <w:qFormat/>
    <w:pPr>
      <w:keepNext w:val="true"/>
      <w:spacing w:before="240" w:after="120"/>
    </w:pPr>
    <w:rPr>
      <w:rFonts w:ascii="Liberation Sans" w:hAnsi="Liberation Sans" w:eastAsia="Microsoft YaHei"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Style18">
    <w:name w:val="Текст выноски"/>
    <w:basedOn w:val="Normal"/>
    <w:qFormat/>
    <w:pPr>
      <w:spacing w:lineRule="auto" w:line="240" w:before="0" w:after="0"/>
    </w:pPr>
    <w:rPr>
      <w:rFonts w:ascii="Tahoma" w:hAnsi="Tahoma" w:cs="Tahoma"/>
      <w:sz w:val="16"/>
      <w:szCs w:val="16"/>
    </w:rPr>
  </w:style>
  <w:style w:type="paragraph" w:styleId="ListParagraph">
    <w:name w:val="List Paragraph"/>
    <w:basedOn w:val="Normal"/>
    <w:qFormat/>
    <w:pPr>
      <w:spacing w:before="0" w:after="160"/>
      <w:ind w:hanging="0" w:left="720" w:right="0"/>
      <w:contextualSpacing/>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BalloonText">
    <w:name w:val="Balloon Text"/>
    <w:basedOn w:val="Normal"/>
    <w:qFormat/>
    <w:pPr>
      <w:widowControl/>
      <w:suppressAutoHyphens w:val="true"/>
      <w:bidi w:val="0"/>
      <w:spacing w:before="0" w:after="0"/>
      <w:jc w:val="left"/>
    </w:pPr>
    <w:rPr>
      <w:rFonts w:ascii="Tahoma" w:hAnsi="Tahoma" w:cs="Tahoma"/>
      <w:sz w:val="16"/>
      <w:szCs w:val="16"/>
      <w:lang w:val="uk-UA"/>
    </w:rPr>
  </w:style>
  <w:style w:type="paragraph" w:styleId="PlainText">
    <w:name w:val="Plain Text"/>
    <w:basedOn w:val="Normal"/>
    <w:qFormat/>
    <w:pPr>
      <w:widowControl/>
      <w:suppressAutoHyphens w:val="true"/>
      <w:bidi w:val="0"/>
      <w:spacing w:before="0" w:after="0"/>
      <w:jc w:val="left"/>
    </w:pPr>
    <w:rPr>
      <w:rFonts w:ascii="Courier New" w:hAnsi="Courier New"/>
      <w:sz w:val="20"/>
      <w:szCs w:val="20"/>
      <w:lang w:val="ru-RU"/>
    </w:rPr>
  </w:style>
  <w:style w:type="paragraph" w:styleId="BlockText">
    <w:name w:val="Block Text"/>
    <w:basedOn w:val="Normal"/>
    <w:qFormat/>
    <w:pPr>
      <w:widowControl/>
      <w:suppressAutoHyphens w:val="true"/>
      <w:bidi w:val="0"/>
      <w:spacing w:before="0" w:after="0"/>
      <w:ind w:left="-57" w:right="-57"/>
      <w:jc w:val="center"/>
    </w:pPr>
    <w:rPr>
      <w:rFonts w:ascii="Arial" w:hAnsi="Arial" w:cs="Arial"/>
      <w:sz w:val="24"/>
      <w:szCs w:val="24"/>
      <w:lang w:val="uk-UA"/>
    </w:rPr>
  </w:style>
  <w:style w:type="paragraph" w:styleId="BodyTextIndent3">
    <w:name w:val="Body Text Indent 3"/>
    <w:basedOn w:val="Normal"/>
    <w:qFormat/>
    <w:pPr>
      <w:widowControl/>
      <w:tabs>
        <w:tab w:val="clear" w:pos="708"/>
        <w:tab w:val="left" w:pos="993" w:leader="none"/>
      </w:tabs>
      <w:suppressAutoHyphens w:val="true"/>
      <w:bidi w:val="0"/>
      <w:spacing w:before="0" w:after="0"/>
      <w:ind w:firstLine="709"/>
      <w:jc w:val="both"/>
    </w:pPr>
    <w:rPr>
      <w:sz w:val="28"/>
      <w:szCs w:val="28"/>
      <w:lang w:val="uk-UA" w:eastAsia="x-none"/>
    </w:rPr>
  </w:style>
  <w:style w:type="paragraph" w:styleId="BodyTextIndent2">
    <w:name w:val="Body Text Indent 2"/>
    <w:basedOn w:val="Normal"/>
    <w:qFormat/>
    <w:pPr>
      <w:widowControl/>
      <w:suppressAutoHyphens w:val="true"/>
      <w:bidi w:val="0"/>
      <w:spacing w:before="0" w:after="0"/>
      <w:ind w:firstLine="705"/>
      <w:jc w:val="both"/>
    </w:pPr>
    <w:rPr>
      <w:sz w:val="28"/>
      <w:szCs w:val="24"/>
      <w:lang w:val="uk-UA" w:eastAsia="x-none"/>
    </w:rPr>
  </w:style>
  <w:style w:type="paragraph" w:styleId="BodyText2">
    <w:name w:val="Body Text 2"/>
    <w:basedOn w:val="Normal"/>
    <w:qFormat/>
    <w:pPr>
      <w:widowControl/>
      <w:suppressAutoHyphens w:val="true"/>
      <w:bidi w:val="0"/>
      <w:spacing w:before="0" w:after="0"/>
      <w:jc w:val="both"/>
    </w:pPr>
    <w:rPr>
      <w:bCs/>
      <w:sz w:val="24"/>
      <w:szCs w:val="24"/>
      <w:lang w:val="uk-UA" w:eastAsia="x-none"/>
    </w:rPr>
  </w:style>
  <w:style w:type="paragraph" w:styleId="Caption1">
    <w:name w:val="caption1"/>
    <w:basedOn w:val="Normal"/>
    <w:qFormat/>
    <w:pPr>
      <w:widowControl/>
      <w:suppressAutoHyphens w:val="true"/>
      <w:bidi w:val="0"/>
      <w:spacing w:before="120" w:after="120"/>
      <w:jc w:val="left"/>
    </w:pPr>
    <w:rPr>
      <w:rFonts w:cs="Noto Sans Devanagari"/>
      <w:i/>
      <w:iCs/>
      <w:sz w:val="24"/>
      <w:szCs w:val="24"/>
      <w:lang w:val="uk-U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scholar.google.com.ua/citations?user=vS0aY14AAAAJ&amp;hl=ru" TargetMode="External"/><Relationship Id="rId5" Type="http://schemas.openxmlformats.org/officeDocument/2006/relationships/hyperlink" Target="mailto:yurii.velykodskyi@npp.nau.edu.ua"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Normal_x005F_x0000_</Template>
  <TotalTime>92</TotalTime>
  <Application>LibreOffice/7.6.4.1$Linux_X86_64 LibreOffice_project/60$Build-1</Application>
  <AppVersion>15.0000</AppVersion>
  <Pages>3</Pages>
  <Words>606</Words>
  <Characters>4521</Characters>
  <CharactersWithSpaces>5075</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2020-05-29T12:44:00Z</dcterms:created>
  <dc:creator>RePack by Diakov</dc:creator>
  <dc:description/>
  <dc:language>uk-UA</dc:language>
  <cp:lastModifiedBy>Yuri Velikodsky</cp:lastModifiedBy>
  <cp:lastPrinted>2020-05-19T23:29:00Z</cp:lastPrinted>
  <dcterms:modified xsi:type="dcterms:W3CDTF">2024-02-01T00:42:39Z</dcterms:modified>
  <cp:revision>41</cp:revision>
  <dc:subject/>
  <dc:title> (Ф 21</dc:title>
</cp:coreProperties>
</file>

<file path=docProps/custom.xml><?xml version="1.0" encoding="utf-8"?>
<Properties xmlns="http://schemas.openxmlformats.org/officeDocument/2006/custom-properties" xmlns:vt="http://schemas.openxmlformats.org/officeDocument/2006/docPropsVTypes"/>
</file>