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jc w:val="right"/>
        <w:rPr>
          <w:rFonts w:ascii="Times New Roman" w:hAnsi="Times New Roman"/>
          <w:b/>
          <w:color w:val="000000"/>
          <w:sz w:val="24"/>
          <w:szCs w:val="24"/>
          <w:shd w:fill="FFFFFF" w:val="clear"/>
        </w:rPr>
      </w:pPr>
      <w:r>
        <w:rPr>
          <w:rFonts w:ascii="Times New Roman" w:hAnsi="Times New Roman"/>
          <w:b/>
          <w:color w:val="000000"/>
          <w:sz w:val="24"/>
          <w:szCs w:val="24"/>
          <w:shd w:fill="FFFFFF" w:val="clear"/>
        </w:rPr>
        <w:t>(Ф 21.01 - 02)</w:t>
      </w:r>
    </w:p>
    <w:tbl>
      <w:tblPr>
        <w:tblStyle w:val="a3"/>
        <w:tblW w:w="10421"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2977"/>
        <w:gridCol w:w="7443"/>
      </w:tblGrid>
      <w:tr>
        <w:trPr>
          <w:trHeight w:val="2411" w:hRule="atLeast"/>
        </w:trPr>
        <w:tc>
          <w:tcPr>
            <w:tcW w:w="2977" w:type="dxa"/>
            <w:tcBorders>
              <w:top w:val="nil"/>
              <w:left w:val="nil"/>
            </w:tcBorders>
            <w:shd w:color="auto" w:fill="auto" w:val="clear"/>
          </w:tcPr>
          <w:p>
            <w:pPr>
              <w:pStyle w:val="Normal"/>
              <w:widowControl/>
              <w:spacing w:lineRule="auto" w:line="240" w:before="0" w:after="0"/>
              <w:jc w:val="left"/>
              <w:rPr>
                <w:rFonts w:ascii="Times New Roman" w:hAnsi="Times New Roman"/>
                <w:b/>
                <w:color w:val="000000"/>
                <w:sz w:val="16"/>
                <w:szCs w:val="16"/>
                <w:shd w:fill="FFFFFF" w:val="clear"/>
              </w:rPr>
            </w:pPr>
            <w:r>
              <w:rPr>
                <w:rFonts w:ascii="Times New Roman" w:hAnsi="Times New Roman"/>
                <w:b/>
                <w:color w:val="000000"/>
                <w:kern w:val="0"/>
                <w:sz w:val="16"/>
                <w:szCs w:val="16"/>
                <w:shd w:fill="FFFFFF" w:val="clear"/>
                <w:lang w:eastAsia="en-US" w:bidi="ar-SA"/>
              </w:rPr>
              <w:drawing>
                <wp:anchor behindDoc="0" distT="0" distB="0" distL="114300" distR="114300" simplePos="0" locked="0" layoutInCell="1" allowOverlap="1" relativeHeight="2">
                  <wp:simplePos x="0" y="0"/>
                  <wp:positionH relativeFrom="column">
                    <wp:posOffset>103505</wp:posOffset>
                  </wp:positionH>
                  <wp:positionV relativeFrom="paragraph">
                    <wp:posOffset>635</wp:posOffset>
                  </wp:positionV>
                  <wp:extent cx="1572260" cy="1442720"/>
                  <wp:effectExtent l="0" t="0" r="0" b="0"/>
                  <wp:wrapTight wrapText="bothSides">
                    <wp:wrapPolygon edited="0">
                      <wp:start x="-7" y="0"/>
                      <wp:lineTo x="-7" y="21383"/>
                      <wp:lineTo x="21455" y="21383"/>
                      <wp:lineTo x="21455" y="0"/>
                      <wp:lineTo x="-7" y="0"/>
                    </wp:wrapPolygon>
                  </wp:wrapTight>
                  <wp:docPr id="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04_b"/>
                          <pic:cNvPicPr>
                            <a:picLocks noChangeAspect="1" noChangeArrowheads="1"/>
                          </pic:cNvPicPr>
                        </pic:nvPicPr>
                        <pic:blipFill>
                          <a:blip r:embed="rId2"/>
                          <a:stretch>
                            <a:fillRect/>
                          </a:stretch>
                        </pic:blipFill>
                        <pic:spPr bwMode="auto">
                          <a:xfrm>
                            <a:off x="0" y="0"/>
                            <a:ext cx="1572260" cy="1442720"/>
                          </a:xfrm>
                          <a:prstGeom prst="rect">
                            <a:avLst/>
                          </a:prstGeom>
                        </pic:spPr>
                      </pic:pic>
                    </a:graphicData>
                  </a:graphic>
                </wp:anchor>
              </w:drawing>
            </w:r>
          </w:p>
        </w:tc>
        <w:tc>
          <w:tcPr>
            <w:tcW w:w="7443" w:type="dxa"/>
            <w:tcBorders/>
            <w:shd w:color="auto" w:fill="BFBFBF" w:themeFill="background1" w:themeFillShade="bf" w:val="clear"/>
            <w:vAlign w:val="center"/>
          </w:tcPr>
          <w:p>
            <w:pPr>
              <w:pStyle w:val="Normal"/>
              <w:widowControl/>
              <w:spacing w:lineRule="auto" w:line="240" w:before="0" w:after="0"/>
              <w:jc w:val="center"/>
              <w:rPr>
                <w:rFonts w:ascii="Times New Roman" w:hAnsi="Times New Roman"/>
                <w:b/>
                <w:sz w:val="24"/>
                <w:szCs w:val="24"/>
              </w:rPr>
            </w:pPr>
            <w:r>
              <w:rPr>
                <w:rFonts w:ascii="Times New Roman" w:hAnsi="Times New Roman"/>
                <w:b/>
                <w:kern w:val="0"/>
                <w:sz w:val="24"/>
                <w:szCs w:val="24"/>
                <w:lang w:eastAsia="en-US" w:bidi="ar-SA"/>
              </w:rPr>
              <w:t>Силабус навчальної дисципліни</w:t>
            </w:r>
          </w:p>
          <w:p>
            <w:pPr>
              <w:pStyle w:val="Normal"/>
              <w:widowControl/>
              <w:spacing w:lineRule="auto" w:line="240" w:before="0" w:after="0"/>
              <w:jc w:val="center"/>
              <w:rPr>
                <w:rFonts w:ascii="Times New Roman" w:hAnsi="Times New Roman"/>
                <w:b/>
                <w:sz w:val="24"/>
                <w:szCs w:val="24"/>
              </w:rPr>
            </w:pPr>
            <w:r>
              <w:rPr>
                <w:rFonts w:ascii="Times New Roman" w:hAnsi="Times New Roman"/>
                <w:b/>
                <w:kern w:val="0"/>
                <w:sz w:val="24"/>
                <w:szCs w:val="24"/>
                <w:lang w:eastAsia="en-US" w:bidi="ar-SA"/>
              </w:rPr>
              <w:t>«Космічна геодинаміка»</w:t>
            </w:r>
          </w:p>
          <w:p>
            <w:pPr>
              <w:pStyle w:val="Normal"/>
              <w:widowControl/>
              <w:spacing w:lineRule="auto" w:line="240" w:before="0" w:after="0"/>
              <w:jc w:val="center"/>
              <w:rPr>
                <w:rFonts w:ascii="Times New Roman" w:hAnsi="Times New Roman"/>
                <w:b/>
                <w:sz w:val="24"/>
                <w:szCs w:val="24"/>
              </w:rPr>
            </w:pPr>
            <w:r>
              <w:rPr>
                <w:rFonts w:ascii="Times New Roman" w:hAnsi="Times New Roman"/>
                <w:b/>
                <w:kern w:val="0"/>
                <w:sz w:val="24"/>
                <w:szCs w:val="24"/>
                <w:lang w:eastAsia="en-US" w:bidi="ar-SA"/>
              </w:rPr>
            </w:r>
          </w:p>
          <w:p>
            <w:pPr>
              <w:pStyle w:val="Normal"/>
              <w:widowControl/>
              <w:spacing w:lineRule="auto" w:line="240" w:before="0" w:after="0"/>
              <w:jc w:val="center"/>
              <w:rPr>
                <w:rFonts w:ascii="Times New Roman" w:hAnsi="Times New Roman"/>
                <w:b/>
                <w:sz w:val="24"/>
                <w:szCs w:val="24"/>
              </w:rPr>
            </w:pPr>
            <w:r>
              <w:rPr>
                <w:rFonts w:ascii="Times New Roman" w:hAnsi="Times New Roman"/>
                <w:b/>
                <w:kern w:val="0"/>
                <w:sz w:val="24"/>
                <w:szCs w:val="24"/>
                <w:lang w:eastAsia="en-US" w:bidi="ar-SA"/>
              </w:rPr>
              <w:t>Спеціальність: 193 Геодезія та землеустрій</w:t>
            </w:r>
          </w:p>
          <w:p>
            <w:pPr>
              <w:pStyle w:val="Normal"/>
              <w:widowControl/>
              <w:spacing w:lineRule="auto" w:line="240" w:before="0" w:after="0"/>
              <w:jc w:val="center"/>
              <w:rPr>
                <w:rFonts w:ascii="Times New Roman" w:hAnsi="Times New Roman"/>
                <w:b/>
                <w:color w:val="000000"/>
                <w:sz w:val="24"/>
                <w:szCs w:val="24"/>
                <w:shd w:fill="FFFFFF" w:val="clear"/>
              </w:rPr>
            </w:pPr>
            <w:r>
              <w:rPr>
                <w:rFonts w:ascii="Times New Roman" w:hAnsi="Times New Roman"/>
                <w:b/>
                <w:kern w:val="0"/>
                <w:sz w:val="24"/>
                <w:szCs w:val="24"/>
                <w:lang w:eastAsia="en-US" w:bidi="ar-SA"/>
              </w:rPr>
              <w:t>Галузь знань: 19 Архітектура та будівництво</w:t>
            </w:r>
          </w:p>
        </w:tc>
      </w:tr>
      <w:tr>
        <w:trPr>
          <w:trHeight w:val="340" w:hRule="exac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Рівень вищої освіти</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Перший</w:t>
            </w:r>
            <w:r>
              <w:rPr>
                <w:rFonts w:ascii="Times New Roman" w:hAnsi="Times New Roman"/>
                <w:color w:val="000000"/>
                <w:kern w:val="0"/>
                <w:sz w:val="24"/>
                <w:szCs w:val="24"/>
                <w:shd w:fill="FFFFFF" w:val="clear"/>
                <w:lang w:eastAsia="en-US" w:bidi="ar-SA"/>
              </w:rPr>
              <w:t xml:space="preserve"> (бакалаврський)</w:t>
            </w:r>
          </w:p>
        </w:tc>
      </w:tr>
      <w:tr>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Статус дисципліни</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Професійно-орієнтована навчальна дисципліна вибіркового компонента</w:t>
            </w:r>
          </w:p>
        </w:tc>
      </w:tr>
      <w:tr>
        <w:trPr>
          <w:trHeight w:val="340" w:hRule="exac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Курс</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val="ru-RU" w:eastAsia="en-US" w:bidi="ar-SA"/>
              </w:rPr>
              <w:t>4</w:t>
            </w:r>
            <w:r>
              <w:rPr>
                <w:rFonts w:ascii="Times New Roman" w:hAnsi="Times New Roman"/>
                <w:color w:val="000000"/>
                <w:kern w:val="0"/>
                <w:sz w:val="24"/>
                <w:szCs w:val="24"/>
                <w:shd w:fill="FFFFFF" w:val="clear"/>
                <w:lang w:eastAsia="en-US" w:bidi="ar-SA"/>
              </w:rPr>
              <w:t xml:space="preserve"> (четвертий)</w:t>
            </w:r>
          </w:p>
        </w:tc>
      </w:tr>
      <w:tr>
        <w:trPr>
          <w:trHeight w:val="340" w:hRule="exac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Семестр</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7 (сьомий)</w:t>
            </w:r>
          </w:p>
        </w:tc>
      </w:tr>
      <w:tr>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Обсяг дисципліни, кредити ЄКТС</w:t>
            </w:r>
            <w:r>
              <w:rPr>
                <w:rFonts w:ascii="Times New Roman" w:hAnsi="Times New Roman"/>
                <w:b/>
                <w:kern w:val="0"/>
                <w:sz w:val="24"/>
                <w:szCs w:val="24"/>
                <w:lang w:val="ru-RU" w:eastAsia="en-US" w:bidi="ar-SA"/>
              </w:rPr>
              <w:t>/</w:t>
            </w:r>
            <w:r>
              <w:rPr>
                <w:rFonts w:ascii="Times New Roman" w:hAnsi="Times New Roman"/>
                <w:b/>
                <w:kern w:val="0"/>
                <w:sz w:val="24"/>
                <w:szCs w:val="24"/>
                <w:lang w:eastAsia="en-US" w:bidi="ar-SA"/>
              </w:rPr>
              <w:t>загальна кількість годин</w:t>
            </w:r>
          </w:p>
        </w:tc>
        <w:tc>
          <w:tcPr>
            <w:tcW w:w="7443" w:type="dxa"/>
            <w:tcBorders/>
          </w:tcPr>
          <w:p>
            <w:pPr>
              <w:pStyle w:val="Normal"/>
              <w:widowControl/>
              <w:spacing w:lineRule="auto" w:line="240" w:before="0" w:after="0"/>
              <w:jc w:val="left"/>
              <w:rPr>
                <w:kern w:val="0"/>
                <w:sz w:val="22"/>
                <w:szCs w:val="22"/>
                <w:highlight w:val="none"/>
                <w:shd w:fill="auto" w:val="clear"/>
                <w:lang w:eastAsia="en-US" w:bidi="ar-SA"/>
              </w:rPr>
            </w:pPr>
            <w:r>
              <w:rPr>
                <w:rFonts w:ascii="Times New Roman" w:hAnsi="Times New Roman"/>
                <w:color w:val="000000"/>
                <w:kern w:val="0"/>
                <w:sz w:val="24"/>
                <w:szCs w:val="24"/>
                <w:shd w:fill="auto" w:val="clear"/>
                <w:lang w:eastAsia="en-US" w:bidi="ar-SA"/>
              </w:rPr>
              <w:t>4</w:t>
            </w:r>
            <w:r>
              <w:rPr>
                <w:rFonts w:ascii="Times New Roman" w:hAnsi="Times New Roman"/>
                <w:color w:val="000000"/>
                <w:kern w:val="0"/>
                <w:sz w:val="24"/>
                <w:szCs w:val="24"/>
                <w:shd w:fill="auto" w:val="clear"/>
                <w:lang w:eastAsia="en-US" w:bidi="ar-SA"/>
              </w:rPr>
              <w:t xml:space="preserve"> кредити</w:t>
            </w:r>
            <w:r>
              <w:rPr>
                <w:rFonts w:ascii="Times New Roman" w:hAnsi="Times New Roman"/>
                <w:color w:val="000000"/>
                <w:kern w:val="0"/>
                <w:sz w:val="24"/>
                <w:szCs w:val="24"/>
                <w:shd w:fill="auto" w:val="clear"/>
                <w:lang w:val="en-US" w:eastAsia="en-US" w:bidi="ar-SA"/>
              </w:rPr>
              <w:t>/</w:t>
            </w:r>
            <w:r>
              <w:rPr>
                <w:rFonts w:ascii="Times New Roman" w:hAnsi="Times New Roman"/>
                <w:color w:val="000000"/>
                <w:kern w:val="0"/>
                <w:sz w:val="24"/>
                <w:szCs w:val="24"/>
                <w:shd w:fill="auto" w:val="clear"/>
                <w:lang w:val="en-US" w:eastAsia="en-US" w:bidi="ar-SA"/>
              </w:rPr>
              <w:t>12</w:t>
            </w:r>
            <w:r>
              <w:rPr>
                <w:rFonts w:ascii="Times New Roman" w:hAnsi="Times New Roman"/>
                <w:color w:val="000000"/>
                <w:kern w:val="0"/>
                <w:sz w:val="24"/>
                <w:szCs w:val="24"/>
                <w:shd w:fill="auto" w:val="clear"/>
                <w:lang w:eastAsia="en-US" w:bidi="ar-SA"/>
              </w:rPr>
              <w:t>0 годин</w:t>
            </w:r>
          </w:p>
        </w:tc>
      </w:tr>
      <w:tr>
        <w:trPr>
          <w:trHeight w:val="340" w:hRule="exac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Мова викладання</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Українська</w:t>
            </w:r>
          </w:p>
        </w:tc>
      </w:tr>
      <w:tr>
        <w:trPr>
          <w:trHeight w:val="1734"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shd w:fill="FFFFFF" w:val="clear"/>
              </w:rPr>
            </w:pPr>
            <w:r>
              <w:rPr>
                <w:rFonts w:ascii="Times New Roman" w:hAnsi="Times New Roman"/>
                <w:b/>
                <w:kern w:val="0"/>
                <w:sz w:val="24"/>
                <w:szCs w:val="24"/>
                <w:lang w:eastAsia="en-US" w:bidi="ar-SA"/>
              </w:rPr>
              <w:t>Що буде вивчатися (предмет вивчення)</w:t>
            </w:r>
          </w:p>
        </w:tc>
        <w:tc>
          <w:tcPr>
            <w:tcW w:w="7443" w:type="dxa"/>
            <w:tcBorders/>
          </w:tcPr>
          <w:p>
            <w:pPr>
              <w:pStyle w:val="Normal"/>
              <w:widowControl/>
              <w:spacing w:lineRule="auto" w:line="240" w:before="0" w:after="0"/>
              <w:jc w:val="both"/>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Вивчення дисципліни присвячено різноманітних геодинамічних процесів, що відбуваються як в глибинних так і в поверхневих оболонках. Основним завдання дисципліни є закріплення знань про фізико-географічні явища та процеси, їх формування та динаміку, які студенти вивчали на протязі свого навчання на даній спеціальності. Засвоєння дисципліни дає нові знання про геофізичні основи геодинаміки структурно-речовинних комплексів в літосфері та на земній поверхні, а також дозволяє отримати навички розпізнання та ідентифікації геодинамічного середовища з визначенням його еколого-географічних впливу.</w:t>
            </w:r>
          </w:p>
        </w:tc>
      </w:tr>
      <w:tr>
        <w:trPr>
          <w:trHeight w:val="980"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shd w:fill="FFFFFF" w:val="clear"/>
              </w:rPr>
            </w:pPr>
            <w:r>
              <w:rPr>
                <w:rFonts w:ascii="Times New Roman" w:hAnsi="Times New Roman"/>
                <w:b/>
                <w:kern w:val="0"/>
                <w:sz w:val="24"/>
                <w:szCs w:val="24"/>
                <w:lang w:eastAsia="en-US" w:bidi="ar-SA"/>
              </w:rPr>
              <w:t>Чому це цікаво/треба вивчати (мета)</w:t>
            </w:r>
          </w:p>
        </w:tc>
        <w:tc>
          <w:tcPr>
            <w:tcW w:w="7443" w:type="dxa"/>
            <w:tcBorders/>
          </w:tcPr>
          <w:p>
            <w:pPr>
              <w:pStyle w:val="Normal"/>
              <w:widowControl/>
              <w:spacing w:lineRule="auto" w:line="240" w:before="0" w:after="0"/>
              <w:jc w:val="both"/>
              <w:rPr>
                <w:rFonts w:ascii="Times New Roman" w:hAnsi="Times New Roman"/>
                <w:b/>
                <w:color w:val="000000"/>
                <w:sz w:val="24"/>
                <w:szCs w:val="24"/>
                <w:shd w:fill="FFFFFF" w:val="clear"/>
              </w:rPr>
            </w:pPr>
            <w:r>
              <w:rPr>
                <w:rFonts w:ascii="Times New Roman" w:hAnsi="Times New Roman"/>
                <w:kern w:val="0"/>
                <w:sz w:val="24"/>
                <w:szCs w:val="24"/>
                <w:lang w:eastAsia="en-US" w:bidi="ar-SA"/>
              </w:rPr>
              <w:t>Курс має на меті ознайомити студентів з комплексним підходом до вирішення базових завдань геодинаміки, моделювання геодинамічних процесів, удосконалення знань про сучасні ендогенні та екзогенні геодинамічні процеси, структуру і рухи в тектоносфері, детальне ознайомлення з фізичним смислом динаміки оболонок Землі та екологічні наслідки геодинамічних процесів. Слід додати, що сучасні геодинамічні процеси будуть досліджуватись за допомогою Супутникових Навігаційних Систем (</w:t>
            </w:r>
            <w:r>
              <w:rPr>
                <w:rFonts w:ascii="Times New Roman" w:hAnsi="Times New Roman"/>
                <w:kern w:val="0"/>
                <w:sz w:val="24"/>
                <w:szCs w:val="24"/>
                <w:lang w:val="en-US" w:eastAsia="en-US" w:bidi="ar-SA"/>
              </w:rPr>
              <w:t>GPS</w:t>
            </w:r>
            <w:r>
              <w:rPr>
                <w:rFonts w:ascii="Times New Roman" w:hAnsi="Times New Roman"/>
                <w:kern w:val="0"/>
                <w:sz w:val="24"/>
                <w:szCs w:val="24"/>
                <w:lang w:eastAsia="en-US" w:bidi="ar-SA"/>
              </w:rPr>
              <w:t>, ГЛОНАСС, Галілео).</w:t>
            </w:r>
          </w:p>
        </w:tc>
      </w:tr>
      <w:tr>
        <w:trPr>
          <w:trHeight w:val="1561"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Чому можна навчитися (результати навчання)</w:t>
            </w:r>
          </w:p>
        </w:tc>
        <w:tc>
          <w:tcPr>
            <w:tcW w:w="7443" w:type="dxa"/>
            <w:tcBorders/>
          </w:tcPr>
          <w:p>
            <w:pPr>
              <w:pStyle w:val="Normal"/>
              <w:widowControl/>
              <w:spacing w:lineRule="auto" w:line="240" w:before="0" w:after="0"/>
              <w:ind w:left="34"/>
              <w:jc w:val="both"/>
              <w:rPr>
                <w:rFonts w:ascii="Times New Roman" w:hAnsi="Times New Roman"/>
                <w:sz w:val="24"/>
                <w:szCs w:val="24"/>
              </w:rPr>
            </w:pPr>
            <w:r>
              <w:rPr>
                <w:rFonts w:ascii="Times New Roman" w:hAnsi="Times New Roman"/>
                <w:kern w:val="0"/>
                <w:sz w:val="24"/>
                <w:szCs w:val="24"/>
                <w:lang w:eastAsia="en-US" w:bidi="ar-SA"/>
              </w:rPr>
              <w:t xml:space="preserve">Отримані результати навчання дадуть розуміння та вміння  характеризувати компоненти твердої оболонки Землі, зокрема літосфери та астеносфери, особливості конвективних рухів в мантії та розрізняти основні літосферні плити, виділяти їх межі та характеризувати їх динаміку. Розуміти причини виникнення та розвитку сейсмічних та вулканічних процесів глобального та регіонального характерів. Проводити аналітичні розв’язки, пов’язані з деформацію земної поверхні за допомогою </w:t>
            </w:r>
            <w:r>
              <w:rPr>
                <w:rFonts w:ascii="Times New Roman" w:hAnsi="Times New Roman"/>
                <w:kern w:val="0"/>
                <w:sz w:val="24"/>
                <w:szCs w:val="24"/>
                <w:lang w:val="en-US" w:eastAsia="en-US" w:bidi="ar-SA"/>
              </w:rPr>
              <w:t>GPS</w:t>
            </w:r>
            <w:r>
              <w:rPr>
                <w:rFonts w:ascii="Times New Roman" w:hAnsi="Times New Roman"/>
                <w:kern w:val="0"/>
                <w:sz w:val="24"/>
                <w:szCs w:val="24"/>
                <w:lang w:eastAsia="en-US" w:bidi="ar-SA"/>
              </w:rPr>
              <w:t>, ГЛОНАСС, Галілео.</w:t>
            </w:r>
          </w:p>
        </w:tc>
      </w:tr>
      <w:tr>
        <w:trPr>
          <w:trHeight w:val="1825"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Як можна користуватися набутими знаннями і уміннями (компетентності)</w:t>
            </w:r>
          </w:p>
        </w:tc>
        <w:tc>
          <w:tcPr>
            <w:tcW w:w="7443" w:type="dxa"/>
            <w:tcBorders/>
          </w:tcPr>
          <w:p>
            <w:pPr>
              <w:pStyle w:val="Normal"/>
              <w:widowControl/>
              <w:spacing w:lineRule="auto" w:line="240" w:before="0" w:after="0"/>
              <w:jc w:val="both"/>
              <w:rPr>
                <w:rFonts w:ascii="Times New Roman" w:hAnsi="Times New Roman"/>
                <w:b/>
                <w:color w:val="000000"/>
                <w:sz w:val="24"/>
                <w:szCs w:val="24"/>
                <w:shd w:fill="FFFFFF" w:val="clear"/>
              </w:rPr>
            </w:pPr>
            <w:r>
              <w:rPr>
                <w:rFonts w:ascii="Times New Roman" w:hAnsi="Times New Roman"/>
                <w:color w:val="000000"/>
                <w:kern w:val="0"/>
                <w:sz w:val="24"/>
                <w:szCs w:val="24"/>
                <w:shd w:fill="FFFFFF" w:val="clear"/>
                <w:lang w:eastAsia="en-US" w:bidi="ar-SA"/>
              </w:rPr>
              <w:t>Здатність працювати з науково-методичними посібниками, застосовувати отримані практичні знання під час польових досліджень, камеральної обробки матеріалу та застосувати отримані теоретичні знання під час проведення наукових досліджень. Використовувати сучасні супутникові системи та ГІС для аналізу геодинамічного становища.</w:t>
            </w:r>
          </w:p>
        </w:tc>
      </w:tr>
      <w:tr>
        <w:trPr>
          <w:trHeight w:val="409"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Навчальна логістика</w:t>
            </w:r>
          </w:p>
        </w:tc>
        <w:tc>
          <w:tcPr>
            <w:tcW w:w="7443" w:type="dxa"/>
            <w:tcBorders/>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Зміст дисципліни:</w:t>
            </w:r>
          </w:p>
          <w:p>
            <w:pPr>
              <w:pStyle w:val="Normal"/>
              <w:widowControl/>
              <w:spacing w:lineRule="auto" w:line="240" w:before="0" w:after="0"/>
              <w:jc w:val="left"/>
              <w:rPr>
                <w:rFonts w:ascii="Times New Roman" w:hAnsi="Times New Roman"/>
                <w:sz w:val="24"/>
                <w:szCs w:val="24"/>
              </w:rPr>
            </w:pPr>
            <w:r>
              <w:rPr>
                <w:rFonts w:ascii="Times New Roman" w:hAnsi="Times New Roman"/>
                <w:kern w:val="0"/>
                <w:sz w:val="24"/>
                <w:szCs w:val="24"/>
                <w:lang w:eastAsia="en-US" w:bidi="ar-SA"/>
              </w:rPr>
              <w:t>Геодинаміка як наука, об’єкт та предмет її дослідження. Загальна, часткова, регіональна геодинаміка. Внутрішня будова  Землі. Літосфера і астеносфера. Земна кора. Проблеми концепції тектоніки плит. Літосфера Землі і її еволюція. Потужність і в’язкість астеносфери. Астеносфера та літосферні плити. Рухи літосферних плит. Поділ літосфери на плити та між плитові межі. Горизонтальні і вертикальні рухи літосферних плит. Абсолютні і відносні рухи літосферних плит. Поняття по землетруси та сейсмічність території.</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 xml:space="preserve">Види занять: </w:t>
            </w:r>
            <w:r>
              <w:rPr>
                <w:rFonts w:ascii="Times New Roman" w:hAnsi="Times New Roman"/>
                <w:kern w:val="0"/>
                <w:sz w:val="24"/>
                <w:szCs w:val="24"/>
                <w:lang w:eastAsia="en-US" w:bidi="ar-SA"/>
              </w:rPr>
              <w:t>лекції, лабораторні</w:t>
            </w:r>
          </w:p>
          <w:p>
            <w:pPr>
              <w:pStyle w:val="Normal"/>
              <w:widowControl/>
              <w:spacing w:lineRule="auto" w:line="240" w:before="0" w:after="0"/>
              <w:jc w:val="left"/>
              <w:rPr>
                <w:rFonts w:ascii="Times New Roman" w:hAnsi="Times New Roman"/>
                <w:b/>
                <w:sz w:val="24"/>
                <w:szCs w:val="24"/>
                <w:lang w:val="ru-RU"/>
              </w:rPr>
            </w:pPr>
            <w:r>
              <w:rPr>
                <w:rFonts w:ascii="Times New Roman" w:hAnsi="Times New Roman"/>
                <w:b/>
                <w:kern w:val="0"/>
                <w:sz w:val="24"/>
                <w:szCs w:val="24"/>
                <w:lang w:eastAsia="en-US" w:bidi="ar-SA"/>
              </w:rPr>
              <w:t xml:space="preserve">Методи навчання: </w:t>
            </w:r>
            <w:r>
              <w:rPr>
                <w:rFonts w:ascii="Times New Roman" w:hAnsi="Times New Roman"/>
                <w:kern w:val="0"/>
                <w:sz w:val="24"/>
                <w:szCs w:val="24"/>
                <w:lang w:eastAsia="en-US" w:bidi="ar-SA"/>
              </w:rPr>
              <w:t xml:space="preserve">навчальна дискусія, </w:t>
            </w:r>
            <w:r>
              <w:rPr>
                <w:rFonts w:ascii="Times New Roman" w:hAnsi="Times New Roman"/>
                <w:kern w:val="0"/>
                <w:sz w:val="24"/>
                <w:szCs w:val="24"/>
                <w:shd w:fill="FFFFFF" w:val="clear"/>
                <w:lang w:eastAsia="en-US" w:bidi="ar-SA"/>
              </w:rPr>
              <w:t>онлайн</w:t>
            </w:r>
          </w:p>
          <w:p>
            <w:pPr>
              <w:pStyle w:val="Normal"/>
              <w:widowControl/>
              <w:spacing w:lineRule="auto" w:line="240" w:before="0" w:after="0"/>
              <w:jc w:val="left"/>
              <w:rPr>
                <w:rFonts w:ascii="Times New Roman" w:hAnsi="Times New Roman"/>
                <w:b/>
                <w:color w:val="000000"/>
                <w:sz w:val="24"/>
                <w:szCs w:val="24"/>
                <w:shd w:fill="FFFFFF" w:val="clear"/>
              </w:rPr>
            </w:pPr>
            <w:r>
              <w:rPr>
                <w:rFonts w:ascii="Times New Roman" w:hAnsi="Times New Roman"/>
                <w:b/>
                <w:kern w:val="0"/>
                <w:sz w:val="24"/>
                <w:szCs w:val="24"/>
                <w:lang w:eastAsia="en-US" w:bidi="ar-SA"/>
              </w:rPr>
              <w:t xml:space="preserve">Форми навчання: </w:t>
            </w:r>
            <w:r>
              <w:rPr>
                <w:rFonts w:ascii="Times New Roman" w:hAnsi="Times New Roman"/>
                <w:kern w:val="0"/>
                <w:sz w:val="24"/>
                <w:szCs w:val="24"/>
                <w:lang w:eastAsia="en-US" w:bidi="ar-SA"/>
              </w:rPr>
              <w:t>очна</w:t>
            </w:r>
          </w:p>
        </w:tc>
      </w:tr>
      <w:tr>
        <w:trPr>
          <w:trHeight w:val="698"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color w:val="000000"/>
                <w:sz w:val="24"/>
                <w:szCs w:val="24"/>
                <w:highlight w:val="lightGray"/>
                <w:shd w:fill="FFFFFF" w:val="clear"/>
              </w:rPr>
            </w:pPr>
            <w:r>
              <w:rPr>
                <w:rFonts w:ascii="Times New Roman" w:hAnsi="Times New Roman"/>
                <w:b/>
                <w:kern w:val="0"/>
                <w:sz w:val="24"/>
                <w:szCs w:val="24"/>
                <w:lang w:eastAsia="en-US" w:bidi="ar-SA"/>
              </w:rPr>
              <w:t>Пререквізити</w:t>
            </w:r>
          </w:p>
        </w:tc>
        <w:tc>
          <w:tcPr>
            <w:tcW w:w="7443" w:type="dxa"/>
            <w:tcBorders/>
          </w:tcPr>
          <w:p>
            <w:pPr>
              <w:pStyle w:val="Normal"/>
              <w:widowControl/>
              <w:spacing w:lineRule="auto" w:line="240" w:before="0" w:after="0"/>
              <w:jc w:val="left"/>
              <w:rPr>
                <w:rFonts w:ascii="Times New Roman" w:hAnsi="Times New Roman"/>
                <w:b/>
                <w:color w:val="000000"/>
                <w:sz w:val="24"/>
                <w:szCs w:val="24"/>
                <w:shd w:fill="FFFFFF" w:val="clear"/>
              </w:rPr>
            </w:pPr>
            <w:r>
              <w:rPr>
                <w:rFonts w:ascii="Times New Roman" w:hAnsi="Times New Roman"/>
                <w:kern w:val="0"/>
                <w:sz w:val="24"/>
                <w:szCs w:val="24"/>
                <w:lang w:eastAsia="en-US" w:bidi="ar-SA"/>
              </w:rPr>
              <w:t>Загальні знання з фізики, фахові знання з дисциплін Космічні навігаційні системи та Основи геофізики, отримані на другому (бакалаврського) рівні вищої освіти</w:t>
            </w:r>
          </w:p>
        </w:tc>
      </w:tr>
      <w:tr>
        <w:trPr>
          <w:trHeight w:val="601"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highlight w:val="lightGray"/>
              </w:rPr>
            </w:pPr>
            <w:r>
              <w:rPr>
                <w:rFonts w:ascii="Times New Roman" w:hAnsi="Times New Roman"/>
                <w:b/>
                <w:kern w:val="0"/>
                <w:sz w:val="24"/>
                <w:szCs w:val="24"/>
                <w:lang w:eastAsia="en-US" w:bidi="ar-SA"/>
              </w:rPr>
              <w:t>Пореквізити</w:t>
            </w:r>
          </w:p>
        </w:tc>
        <w:tc>
          <w:tcPr>
            <w:tcW w:w="7443" w:type="dxa"/>
            <w:tcBorders/>
          </w:tcPr>
          <w:p>
            <w:pPr>
              <w:pStyle w:val="Normal"/>
              <w:widowControl/>
              <w:spacing w:lineRule="auto" w:line="240" w:before="0" w:after="0"/>
              <w:jc w:val="left"/>
              <w:rPr>
                <w:rFonts w:ascii="Times New Roman" w:hAnsi="Times New Roman"/>
                <w:b/>
                <w:i/>
                <w:i/>
                <w:color w:val="000000"/>
                <w:sz w:val="24"/>
                <w:szCs w:val="24"/>
                <w:shd w:fill="FFFFFF" w:val="clear"/>
              </w:rPr>
            </w:pPr>
            <w:r>
              <w:rPr>
                <w:rFonts w:ascii="Times New Roman" w:hAnsi="Times New Roman"/>
                <w:color w:val="000000"/>
                <w:kern w:val="0"/>
                <w:sz w:val="24"/>
                <w:szCs w:val="24"/>
                <w:shd w:fill="FFFFFF" w:val="clear"/>
                <w:lang w:eastAsia="en-US" w:bidi="ar-SA"/>
              </w:rPr>
              <w:t>Знання з теорії розвитку можуть бути використані під час написання бакалаврської роботи.</w:t>
            </w:r>
          </w:p>
        </w:tc>
      </w:tr>
      <w:tr>
        <w:trPr>
          <w:trHeight w:val="2837"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Інформаційне забезпечення</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з репозитарію та фонду НТБ НАУ</w:t>
            </w:r>
          </w:p>
        </w:tc>
        <w:tc>
          <w:tcPr>
            <w:tcW w:w="7443" w:type="dxa"/>
            <w:tcBorders/>
          </w:tcPr>
          <w:p>
            <w:pPr>
              <w:pStyle w:val="Normal"/>
              <w:widowControl/>
              <w:spacing w:lineRule="auto" w:line="240" w:before="0" w:after="0"/>
              <w:jc w:val="left"/>
              <w:rPr>
                <w:rFonts w:ascii="Times New Roman" w:hAnsi="Times New Roman"/>
                <w:b/>
                <w:color w:val="000000"/>
                <w:sz w:val="24"/>
                <w:szCs w:val="24"/>
                <w:shd w:fill="FFFFFF" w:val="clear"/>
              </w:rPr>
            </w:pPr>
            <w:r>
              <w:rPr>
                <w:rFonts w:ascii="Times New Roman" w:hAnsi="Times New Roman"/>
                <w:b/>
                <w:color w:val="000000"/>
                <w:kern w:val="0"/>
                <w:sz w:val="24"/>
                <w:szCs w:val="24"/>
                <w:shd w:fill="FFFFFF" w:val="clear"/>
                <w:lang w:eastAsia="en-US" w:bidi="ar-SA"/>
              </w:rPr>
              <w:t>Науково-технічна бібліотека НАУ:</w:t>
            </w:r>
          </w:p>
          <w:p>
            <w:pPr>
              <w:pStyle w:val="ListParagraph"/>
              <w:widowControl/>
              <w:numPr>
                <w:ilvl w:val="0"/>
                <w:numId w:val="1"/>
              </w:numPr>
              <w:spacing w:lineRule="auto" w:line="240" w:before="0" w:after="0"/>
              <w:contextualSpacing/>
              <w:jc w:val="left"/>
              <w:rPr>
                <w:rFonts w:ascii="Times New Roman" w:hAnsi="Times New Roman"/>
                <w:sz w:val="24"/>
                <w:szCs w:val="24"/>
              </w:rPr>
            </w:pPr>
            <w:r>
              <w:rPr>
                <w:rFonts w:ascii="Times New Roman" w:hAnsi="Times New Roman"/>
                <w:kern w:val="0"/>
                <w:sz w:val="24"/>
                <w:szCs w:val="24"/>
                <w:lang w:eastAsia="en-US" w:bidi="ar-SA"/>
              </w:rPr>
              <w:t>Шевчук В.В., Михайлов В.А. Загальна геотектоніка з основами геодинаміки. К.: В-во «Київський ун-т», 2005. – 328 с.</w:t>
            </w:r>
          </w:p>
          <w:p>
            <w:pPr>
              <w:pStyle w:val="ListParagraph"/>
              <w:widowControl/>
              <w:numPr>
                <w:ilvl w:val="0"/>
                <w:numId w:val="1"/>
              </w:numPr>
              <w:spacing w:lineRule="auto" w:line="240" w:before="0" w:after="0"/>
              <w:contextualSpacing/>
              <w:jc w:val="left"/>
              <w:rPr>
                <w:rFonts w:ascii="Times New Roman" w:hAnsi="Times New Roman"/>
                <w:sz w:val="24"/>
                <w:szCs w:val="24"/>
              </w:rPr>
            </w:pPr>
            <w:r>
              <w:rPr>
                <w:rFonts w:ascii="Times New Roman" w:hAnsi="Times New Roman"/>
                <w:kern w:val="0"/>
                <w:sz w:val="24"/>
                <w:szCs w:val="24"/>
                <w:lang w:eastAsia="en-US" w:bidi="ar-SA"/>
              </w:rPr>
              <w:t>В. Т. Підвисоцький, Н.М. Остафійчук Основи геології, Курс лекцій з предмету «Загальна геологія з елементами геоморфології і гідрогеології», Міністерство освіти і науки України, Державни</w:t>
            </w:r>
            <w:bookmarkStart w:id="0" w:name="_GoBack"/>
            <w:bookmarkEnd w:id="0"/>
            <w:r>
              <w:rPr>
                <w:rFonts w:ascii="Times New Roman" w:hAnsi="Times New Roman"/>
                <w:kern w:val="0"/>
                <w:sz w:val="24"/>
                <w:szCs w:val="24"/>
                <w:lang w:eastAsia="en-US" w:bidi="ar-SA"/>
              </w:rPr>
              <w:t>й університет «Житомирська політехніка»</w:t>
            </w:r>
          </w:p>
          <w:p>
            <w:pPr>
              <w:pStyle w:val="ListParagraph"/>
              <w:widowControl/>
              <w:numPr>
                <w:ilvl w:val="0"/>
                <w:numId w:val="1"/>
              </w:numPr>
              <w:spacing w:lineRule="auto" w:line="240" w:before="0" w:after="0"/>
              <w:contextualSpacing/>
              <w:jc w:val="left"/>
              <w:rPr>
                <w:rFonts w:ascii="Times New Roman" w:hAnsi="Times New Roman"/>
                <w:sz w:val="24"/>
                <w:szCs w:val="24"/>
              </w:rPr>
            </w:pPr>
            <w:r>
              <w:rPr>
                <w:rFonts w:ascii="Times New Roman" w:hAnsi="Times New Roman"/>
                <w:kern w:val="0"/>
                <w:sz w:val="24"/>
                <w:szCs w:val="24"/>
                <w:lang w:eastAsia="en-US" w:bidi="ar-SA"/>
              </w:rPr>
              <w:t>Лукієнко О.І. Морфологічна тектоніка (на тектонофаціальній основі). Навчальний посібник. Київ: Київський університет, 2001. 68 с.</w:t>
            </w:r>
          </w:p>
          <w:p>
            <w:pPr>
              <w:pStyle w:val="ListParagraph"/>
              <w:widowControl/>
              <w:numPr>
                <w:ilvl w:val="0"/>
                <w:numId w:val="1"/>
              </w:numPr>
              <w:spacing w:lineRule="auto" w:line="240" w:before="0" w:after="0"/>
              <w:contextualSpacing/>
              <w:jc w:val="left"/>
              <w:rPr>
                <w:rFonts w:ascii="Times New Roman" w:hAnsi="Times New Roman"/>
                <w:sz w:val="24"/>
                <w:szCs w:val="24"/>
              </w:rPr>
            </w:pPr>
            <w:r>
              <w:rPr>
                <w:rFonts w:ascii="Times New Roman" w:hAnsi="Times New Roman"/>
                <w:kern w:val="0"/>
                <w:sz w:val="24"/>
                <w:szCs w:val="24"/>
                <w:lang w:eastAsia="en-US" w:bidi="ar-SA"/>
              </w:rPr>
              <w:t>Kearey P., Klepeis K., Vine F. Global tectonics. - 3rd ed. Singapore: Wiley-Blackwell, Singapore. 2009. - 482 p.</w:t>
            </w:r>
          </w:p>
          <w:p>
            <w:pPr>
              <w:pStyle w:val="ListParagraph"/>
              <w:widowControl/>
              <w:numPr>
                <w:ilvl w:val="0"/>
                <w:numId w:val="1"/>
              </w:numPr>
              <w:spacing w:lineRule="auto" w:line="240" w:before="0" w:after="0"/>
              <w:contextualSpacing/>
              <w:jc w:val="left"/>
              <w:rPr>
                <w:rFonts w:ascii="Times New Roman" w:hAnsi="Times New Roman"/>
                <w:sz w:val="24"/>
                <w:szCs w:val="24"/>
              </w:rPr>
            </w:pPr>
            <w:r>
              <w:rPr>
                <w:rFonts w:ascii="Times New Roman" w:hAnsi="Times New Roman"/>
                <w:kern w:val="0"/>
                <w:sz w:val="24"/>
                <w:szCs w:val="24"/>
                <w:lang w:eastAsia="en-US" w:bidi="ar-SA"/>
              </w:rPr>
              <w:t>Stuwe K. Geodynamics of the Lithosphere. Quantitative Description of Geological Problems. Springer. 2007.</w:t>
            </w:r>
          </w:p>
        </w:tc>
      </w:tr>
      <w:tr>
        <w:trPr>
          <w:trHeight w:val="695"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Локація та матеріально-технічне забезпечення</w:t>
            </w:r>
          </w:p>
        </w:tc>
        <w:tc>
          <w:tcPr>
            <w:tcW w:w="7443" w:type="dxa"/>
            <w:tcBorders/>
          </w:tcPr>
          <w:p>
            <w:pPr>
              <w:pStyle w:val="Normal"/>
              <w:widowControl/>
              <w:spacing w:lineRule="auto" w:line="240" w:before="0" w:after="0"/>
              <w:jc w:val="left"/>
              <w:rPr>
                <w:rFonts w:ascii="Times New Roman" w:hAnsi="Times New Roman"/>
                <w:sz w:val="24"/>
                <w:szCs w:val="24"/>
              </w:rPr>
            </w:pPr>
            <w:r>
              <w:rPr>
                <w:rFonts w:ascii="Times New Roman" w:hAnsi="Times New Roman"/>
                <w:kern w:val="0"/>
                <w:sz w:val="24"/>
                <w:szCs w:val="24"/>
                <w:lang w:eastAsia="en-US" w:bidi="ar-SA"/>
              </w:rPr>
              <w:t>аудиторія теоретичного та лабораторного навчання (комп’ютерний клас), проектор</w:t>
            </w:r>
          </w:p>
        </w:tc>
      </w:tr>
      <w:tr>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Семестровий контроль, екзаменаційна методика</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залік, тестування</w:t>
            </w:r>
          </w:p>
        </w:tc>
      </w:tr>
      <w:tr>
        <w:trPr>
          <w:trHeight w:val="340" w:hRule="exact"/>
        </w:trPr>
        <w:tc>
          <w:tcPr>
            <w:tcW w:w="2977" w:type="dxa"/>
            <w:tcBorders/>
            <w:shd w:color="auto" w:fill="BFBFBF" w:themeFill="background1" w:themeFillShade="bf" w:val="clear"/>
          </w:tcPr>
          <w:p>
            <w:pPr>
              <w:pStyle w:val="Normal"/>
              <w:widowControl/>
              <w:spacing w:before="0" w:after="0"/>
              <w:jc w:val="left"/>
              <w:rPr>
                <w:kern w:val="0"/>
                <w:sz w:val="22"/>
                <w:szCs w:val="22"/>
                <w:lang w:eastAsia="en-US" w:bidi="ar-SA"/>
              </w:rPr>
            </w:pPr>
            <w:r>
              <w:rPr>
                <w:rFonts w:ascii="Times New Roman" w:hAnsi="Times New Roman"/>
                <w:b/>
                <w:kern w:val="0"/>
                <w:sz w:val="24"/>
                <w:szCs w:val="24"/>
                <w:lang w:eastAsia="en-US" w:bidi="ar-SA"/>
              </w:rPr>
              <w:t>Кафедра</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кафедра аерокосмічної геодезії</w:t>
            </w:r>
          </w:p>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r>
          </w:p>
        </w:tc>
      </w:tr>
      <w:tr>
        <w:trPr>
          <w:trHeight w:val="340" w:hRule="exact"/>
        </w:trPr>
        <w:tc>
          <w:tcPr>
            <w:tcW w:w="2977" w:type="dxa"/>
            <w:tcBorders/>
            <w:shd w:color="auto" w:fill="BFBFBF" w:themeFill="background1" w:themeFillShade="bf" w:val="clear"/>
          </w:tcPr>
          <w:p>
            <w:pPr>
              <w:pStyle w:val="Normal"/>
              <w:widowControl/>
              <w:spacing w:before="0" w:after="0"/>
              <w:jc w:val="left"/>
              <w:rPr>
                <w:kern w:val="0"/>
                <w:sz w:val="22"/>
                <w:szCs w:val="22"/>
                <w:lang w:eastAsia="en-US" w:bidi="ar-SA"/>
              </w:rPr>
            </w:pPr>
            <w:r>
              <w:rPr>
                <w:rFonts w:ascii="Times New Roman" w:hAnsi="Times New Roman"/>
                <w:b/>
                <w:kern w:val="0"/>
                <w:sz w:val="24"/>
                <w:szCs w:val="24"/>
                <w:lang w:eastAsia="en-US" w:bidi="ar-SA"/>
              </w:rPr>
              <w:t>Факультет</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факультет екологічної безпеки, інженерії та технологій</w:t>
            </w:r>
          </w:p>
        </w:tc>
      </w:tr>
      <w:tr>
        <w:trPr>
          <w:trHeight w:val="1959" w:hRule="atLeast"/>
        </w:trPr>
        <w:tc>
          <w:tcPr>
            <w:tcW w:w="2977" w:type="dxa"/>
            <w:tcBorders/>
            <w:shd w:color="auto" w:fill="BFBFBF" w:themeFill="background1" w:themeFillShade="bf" w:val="clear"/>
          </w:tcPr>
          <w:p>
            <w:pPr>
              <w:pStyle w:val="Normal"/>
              <w:widowControl/>
              <w:spacing w:before="0" w:after="160"/>
              <w:jc w:val="left"/>
              <w:rPr>
                <w:kern w:val="0"/>
                <w:sz w:val="22"/>
                <w:szCs w:val="22"/>
                <w:lang w:eastAsia="en-US" w:bidi="ar-SA"/>
              </w:rPr>
            </w:pPr>
            <w:r>
              <w:rPr>
                <w:rFonts w:ascii="Times New Roman" w:hAnsi="Times New Roman"/>
                <w:b/>
                <w:kern w:val="0"/>
                <w:sz w:val="24"/>
                <w:szCs w:val="24"/>
                <w:lang w:eastAsia="en-US" w:bidi="ar-SA"/>
              </w:rPr>
              <w:t>Викладач(і)</w:t>
            </w:r>
          </w:p>
        </w:tc>
        <w:tc>
          <w:tcPr>
            <w:tcW w:w="7443" w:type="dxa"/>
            <w:tcBorders/>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ІЩЕНКО МАРИНА ВІКТОРІВНА</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 xml:space="preserve">Посада: </w:t>
            </w:r>
            <w:r>
              <w:rPr>
                <w:rFonts w:ascii="Times New Roman" w:hAnsi="Times New Roman"/>
                <w:kern w:val="0"/>
                <w:sz w:val="24"/>
                <w:szCs w:val="24"/>
                <w:lang w:eastAsia="en-US" w:bidi="ar-SA"/>
              </w:rPr>
              <w:t>доцент</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 xml:space="preserve">Вчене звання: </w:t>
            </w:r>
            <w:r>
              <w:rPr>
                <w:rFonts w:ascii="Times New Roman" w:hAnsi="Times New Roman"/>
                <w:kern w:val="0"/>
                <w:sz w:val="24"/>
                <w:szCs w:val="24"/>
                <w:lang w:eastAsia="en-US" w:bidi="ar-SA"/>
              </w:rPr>
              <w:t>старший дослідник</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 xml:space="preserve">Науковий ступінь: </w:t>
            </w:r>
            <w:r>
              <w:rPr>
                <w:rFonts w:ascii="Times New Roman" w:hAnsi="Times New Roman"/>
                <w:kern w:val="0"/>
                <w:sz w:val="24"/>
                <w:szCs w:val="24"/>
                <w:lang w:eastAsia="en-US" w:bidi="ar-SA"/>
              </w:rPr>
              <w:t>кандидат фізико-математичних наук</w:t>
            </w:r>
          </w:p>
          <w:p>
            <w:pPr>
              <w:pStyle w:val="Normal"/>
              <w:widowControl/>
              <w:spacing w:lineRule="auto" w:line="240" w:before="0" w:after="0"/>
              <w:jc w:val="left"/>
              <w:rPr>
                <w:rFonts w:ascii="Times New Roman" w:hAnsi="Times New Roman"/>
                <w:b/>
                <w:color w:themeColor="text2" w:val="1F497D"/>
                <w:sz w:val="24"/>
                <w:szCs w:val="24"/>
                <w:u w:val="single"/>
              </w:rPr>
            </w:pPr>
            <w:r>
              <w:rPr>
                <w:rFonts w:ascii="Times New Roman" w:hAnsi="Times New Roman"/>
                <w:b/>
                <w:kern w:val="0"/>
                <w:sz w:val="24"/>
                <w:szCs w:val="24"/>
                <w:lang w:eastAsia="en-US" w:bidi="ar-SA"/>
              </w:rPr>
              <w:t xml:space="preserve">Профайл викладача: </w:t>
            </w:r>
            <w:r>
              <w:rPr>
                <w:rFonts w:ascii="Times New Roman" w:hAnsi="Times New Roman"/>
                <w:kern w:val="0"/>
                <w:sz w:val="24"/>
                <w:szCs w:val="24"/>
                <w:lang w:eastAsia="en-US" w:bidi="ar-SA"/>
              </w:rPr>
              <w:t>http://www.nas.gov.ua/UA/PersonalSite/Pages/default.aspx?PersonID=0000005070</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 xml:space="preserve">Тел.:  </w:t>
            </w:r>
            <w:r>
              <w:rPr>
                <w:rFonts w:ascii="Times New Roman" w:hAnsi="Times New Roman"/>
                <w:kern w:val="0"/>
                <w:sz w:val="24"/>
                <w:szCs w:val="24"/>
                <w:lang w:eastAsia="en-US" w:bidi="ar-SA"/>
              </w:rPr>
              <w:t>(044) 406-79-95</w:t>
            </w:r>
          </w:p>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E-mail:</w:t>
            </w:r>
            <w:r>
              <w:rPr>
                <w:rFonts w:ascii="Times New Roman" w:hAnsi="Times New Roman"/>
                <w:kern w:val="0"/>
                <w:sz w:val="24"/>
                <w:szCs w:val="24"/>
                <w:lang w:eastAsia="en-US" w:bidi="ar-SA"/>
              </w:rPr>
              <w:t xml:space="preserve"> </w:t>
            </w:r>
            <w:r>
              <w:rPr>
                <w:rFonts w:ascii="Times New Roman" w:hAnsi="Times New Roman"/>
                <w:kern w:val="0"/>
                <w:sz w:val="24"/>
                <w:szCs w:val="24"/>
                <w:lang w:val="en-US" w:eastAsia="en-US" w:bidi="ar-SA"/>
              </w:rPr>
              <w:t>marina at mao.kiev.ua</w:t>
            </w:r>
          </w:p>
          <w:p>
            <w:pPr>
              <w:pStyle w:val="Normal"/>
              <w:widowControl/>
              <w:spacing w:lineRule="auto" w:line="240" w:before="0" w:after="0"/>
              <w:jc w:val="left"/>
              <w:rPr>
                <w:rFonts w:ascii="Times New Roman" w:hAnsi="Times New Roman"/>
                <w:b/>
                <w:sz w:val="24"/>
                <w:szCs w:val="24"/>
                <w:shd w:fill="FFFFFF" w:val="clear"/>
              </w:rPr>
            </w:pPr>
            <w:r>
              <w:rPr>
                <w:rFonts w:ascii="Times New Roman" w:hAnsi="Times New Roman"/>
                <w:b/>
                <w:kern w:val="0"/>
                <w:sz w:val="24"/>
                <w:szCs w:val="24"/>
                <w:lang w:eastAsia="en-US" w:bidi="ar-SA"/>
              </w:rPr>
              <w:t>Робоче місце: 3.508</w:t>
            </w:r>
          </w:p>
        </w:tc>
      </w:tr>
      <w:tr>
        <w:trPr>
          <w:trHeight w:val="613"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Оригінальність навчальної дисципліни</w:t>
            </w:r>
          </w:p>
        </w:tc>
        <w:tc>
          <w:tcPr>
            <w:tcW w:w="7443" w:type="dxa"/>
            <w:tcBorders/>
          </w:tcPr>
          <w:p>
            <w:pPr>
              <w:pStyle w:val="Normal"/>
              <w:widowControl/>
              <w:spacing w:lineRule="auto" w:line="240" w:before="0" w:after="0"/>
              <w:jc w:val="left"/>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eastAsia="en-US" w:bidi="ar-SA"/>
              </w:rPr>
              <w:t>Авторський курс</w:t>
            </w:r>
          </w:p>
        </w:tc>
      </w:tr>
      <w:tr>
        <w:trPr>
          <w:trHeight w:val="918" w:hRule="atLeast"/>
        </w:trPr>
        <w:tc>
          <w:tcPr>
            <w:tcW w:w="2977" w:type="dxa"/>
            <w:tcBorders/>
            <w:shd w:color="auto" w:fill="BFBFBF" w:themeFill="background1" w:themeFillShade="bf" w:val="clear"/>
          </w:tcPr>
          <w:p>
            <w:pPr>
              <w:pStyle w:val="Normal"/>
              <w:widowControl/>
              <w:spacing w:lineRule="auto" w:line="240" w:before="0" w:after="0"/>
              <w:jc w:val="left"/>
              <w:rPr>
                <w:rFonts w:ascii="Times New Roman" w:hAnsi="Times New Roman"/>
                <w:b/>
                <w:sz w:val="24"/>
                <w:szCs w:val="24"/>
              </w:rPr>
            </w:pPr>
            <w:r>
              <w:rPr>
                <w:rFonts w:ascii="Times New Roman" w:hAnsi="Times New Roman"/>
                <w:b/>
                <w:kern w:val="0"/>
                <w:sz w:val="24"/>
                <w:szCs w:val="24"/>
                <w:lang w:eastAsia="en-US" w:bidi="ar-SA"/>
              </w:rPr>
              <w:t>Лінк на дисципліну</w:t>
            </w:r>
          </w:p>
        </w:tc>
        <w:tc>
          <w:tcPr>
            <w:tcW w:w="7443" w:type="dxa"/>
            <w:tcBorders/>
          </w:tcPr>
          <w:p>
            <w:pPr>
              <w:pStyle w:val="Heading1"/>
              <w:widowControl/>
              <w:shd w:val="clear" w:color="auto" w:fill="FFFFFF"/>
              <w:spacing w:beforeAutospacing="0" w:before="0" w:afterAutospacing="0" w:after="0"/>
              <w:jc w:val="left"/>
              <w:rPr>
                <w:b w:val="false"/>
                <w:i/>
                <w:i/>
                <w:color w:val="000000"/>
                <w:sz w:val="24"/>
                <w:szCs w:val="24"/>
                <w:shd w:fill="FFFFFF" w:val="clear"/>
                <w:lang w:val="uk-UA"/>
              </w:rPr>
            </w:pPr>
            <w:r>
              <w:rPr>
                <w:b w:val="false"/>
                <w:i/>
                <w:color w:val="000000"/>
                <w:sz w:val="24"/>
                <w:szCs w:val="24"/>
                <w:shd w:fill="FFFFFF" w:val="clear"/>
                <w:lang w:val="uk-UA" w:bidi="ar-SA"/>
              </w:rPr>
            </w:r>
          </w:p>
        </w:tc>
      </w:tr>
    </w:tbl>
    <w:p>
      <w:pPr>
        <w:pStyle w:val="Normal"/>
        <w:spacing w:lineRule="auto" w:line="240" w:before="0" w:after="0"/>
        <w:ind w:left="567"/>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sectPr>
      <w:type w:val="nextPage"/>
      <w:pgSz w:w="11906" w:h="16838"/>
      <w:pgMar w:left="1134"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64f4"/>
    <w:pPr>
      <w:widowControl/>
      <w:bidi w:val="0"/>
      <w:spacing w:lineRule="auto" w:line="254" w:before="0" w:after="16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Heading1">
    <w:name w:val="Heading 1"/>
    <w:basedOn w:val="Normal"/>
    <w:link w:val="1"/>
    <w:uiPriority w:val="9"/>
    <w:qFormat/>
    <w:rsid w:val="005f229b"/>
    <w:pPr>
      <w:spacing w:lineRule="auto" w:line="240" w:beforeAutospacing="1" w:afterAutospacing="1"/>
      <w:outlineLvl w:val="0"/>
    </w:pPr>
    <w:rPr>
      <w:rFonts w:ascii="Times New Roman" w:hAnsi="Times New Roman"/>
      <w:b/>
      <w:bCs/>
      <w:kern w:val="2"/>
      <w:sz w:val="48"/>
      <w:szCs w:val="48"/>
      <w:lang w:val="ru-RU"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Heading1"/>
    <w:uiPriority w:val="9"/>
    <w:qFormat/>
    <w:rsid w:val="005f229b"/>
    <w:rPr>
      <w:rFonts w:ascii="Times New Roman" w:hAnsi="Times New Roman" w:eastAsia="Times New Roman" w:cs="Times New Roman"/>
      <w:b/>
      <w:bCs/>
      <w:kern w:val="2"/>
      <w:sz w:val="48"/>
      <w:szCs w:val="48"/>
      <w:lang w:eastAsia="ru-RU"/>
    </w:rPr>
  </w:style>
  <w:style w:type="character" w:styleId="Emphasis">
    <w:name w:val="Emphasis"/>
    <w:basedOn w:val="DefaultParagraphFont"/>
    <w:uiPriority w:val="20"/>
    <w:qFormat/>
    <w:rsid w:val="005f229b"/>
    <w:rPr>
      <w:i/>
      <w:iCs/>
    </w:rPr>
  </w:style>
  <w:style w:type="character" w:styleId="Style13" w:customStyle="1">
    <w:name w:val="Текст выноски Знак"/>
    <w:basedOn w:val="DefaultParagraphFont"/>
    <w:link w:val="BalloonText"/>
    <w:uiPriority w:val="99"/>
    <w:semiHidden/>
    <w:qFormat/>
    <w:rsid w:val="00f464ed"/>
    <w:rPr>
      <w:rFonts w:ascii="Tahoma" w:hAnsi="Tahoma" w:eastAsia="Times New Roman" w:cs="Tahoma"/>
      <w:sz w:val="16"/>
      <w:szCs w:val="16"/>
      <w:lang w:val="uk-UA"/>
    </w:rPr>
  </w:style>
  <w:style w:type="character" w:styleId="Hyperlink">
    <w:name w:val="Hyperlink"/>
    <w:basedOn w:val="DefaultParagraphFont"/>
    <w:uiPriority w:val="99"/>
    <w:unhideWhenUsed/>
    <w:rsid w:val="002e6a19"/>
    <w:rPr>
      <w:color w:themeColor="hyperlink" w:val="0000FF"/>
      <w:u w:val="single"/>
    </w:rPr>
  </w:style>
  <w:style w:type="paragraph" w:styleId="Heading">
    <w:name w:val="Heading"/>
    <w:basedOn w:val="Normal"/>
    <w:next w:val="BodyText"/>
    <w:qFormat/>
    <w:pPr>
      <w:keepNext w:val="true"/>
      <w:spacing w:before="240" w:after="120"/>
    </w:pPr>
    <w:rPr>
      <w:rFonts w:ascii="Times New Roman" w:hAnsi="Times New Roman" w:eastAsia="Noto Sans"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BalloonText">
    <w:name w:val="Balloon Text"/>
    <w:basedOn w:val="Normal"/>
    <w:link w:val="Style13"/>
    <w:uiPriority w:val="99"/>
    <w:semiHidden/>
    <w:unhideWhenUsed/>
    <w:qFormat/>
    <w:rsid w:val="00f464ed"/>
    <w:pPr>
      <w:spacing w:lineRule="auto" w:line="240" w:before="0" w:after="0"/>
    </w:pPr>
    <w:rPr>
      <w:rFonts w:ascii="Tahoma" w:hAnsi="Tahoma" w:cs="Tahoma"/>
      <w:sz w:val="16"/>
      <w:szCs w:val="16"/>
    </w:rPr>
  </w:style>
  <w:style w:type="paragraph" w:styleId="ListParagraph">
    <w:name w:val="List Paragraph"/>
    <w:basedOn w:val="Normal"/>
    <w:uiPriority w:val="34"/>
    <w:qFormat/>
    <w:rsid w:val="007d5e07"/>
    <w:pPr>
      <w:spacing w:before="0" w:after="16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e10a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CCA7-BEC7-4885-B464-5B5EB210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LibreOffice/7.6.2.1$Linux_X86_64 LibreOffice_project/60$Build-1</Application>
  <AppVersion>15.0000</AppVersion>
  <Pages>2</Pages>
  <Words>588</Words>
  <Characters>4311</Characters>
  <CharactersWithSpaces>4835</CharactersWithSpaces>
  <Paragraphs>63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2020-05-29T07:15:00Z</dcterms:created>
  <dc:creator>RePack by Diakov</dc:creator>
  <dc:description/>
  <dc:language>uk-UA</dc:language>
  <cp:lastModifiedBy>Yuri Velikodsky</cp:lastModifiedBy>
  <cp:lastPrinted>2020-05-19T20:29:00Z</cp:lastPrinted>
  <dcterms:modified xsi:type="dcterms:W3CDTF">2024-02-05T16:00:25Z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